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252C" w:rsidRDefault="00F7252C" w:rsidP="00F7252C">
      <w:pPr>
        <w:jc w:val="center"/>
        <w:rPr>
          <w:rStyle w:val="markedcontent"/>
          <w:rFonts w:ascii="Arial" w:hAnsi="Arial" w:cs="Arial"/>
          <w:sz w:val="52"/>
          <w:szCs w:val="52"/>
        </w:rPr>
      </w:pPr>
    </w:p>
    <w:p w:rsidR="00F7252C" w:rsidRDefault="00F7252C" w:rsidP="00F7252C">
      <w:pPr>
        <w:jc w:val="center"/>
        <w:rPr>
          <w:rStyle w:val="markedcontent"/>
          <w:rFonts w:ascii="Arial" w:hAnsi="Arial" w:cs="Arial"/>
          <w:sz w:val="52"/>
          <w:szCs w:val="52"/>
        </w:rPr>
      </w:pPr>
      <w:r w:rsidRPr="00F7252C">
        <w:rPr>
          <w:rStyle w:val="markedcontent"/>
          <w:rFonts w:ascii="Arial" w:hAnsi="Arial" w:cs="Arial"/>
          <w:sz w:val="52"/>
          <w:szCs w:val="52"/>
        </w:rPr>
        <w:t>Nous informons notre aimable clientèle que</w:t>
      </w:r>
      <w:r w:rsidRPr="00F7252C">
        <w:rPr>
          <w:sz w:val="52"/>
          <w:szCs w:val="52"/>
        </w:rPr>
        <w:br/>
      </w:r>
      <w:r w:rsidRPr="00F7252C">
        <w:rPr>
          <w:rStyle w:val="markedcontent"/>
          <w:rFonts w:ascii="Arial" w:hAnsi="Arial" w:cs="Arial"/>
          <w:sz w:val="52"/>
          <w:szCs w:val="52"/>
        </w:rPr>
        <w:t>sauf exception légale*,</w:t>
      </w:r>
    </w:p>
    <w:p w:rsidR="00F7252C" w:rsidRPr="00F7252C" w:rsidRDefault="00F7252C" w:rsidP="00F7252C">
      <w:pPr>
        <w:jc w:val="center"/>
        <w:rPr>
          <w:rStyle w:val="markedcontent"/>
          <w:rFonts w:ascii="Arial" w:hAnsi="Arial" w:cs="Arial"/>
          <w:b/>
          <w:bCs/>
          <w:sz w:val="52"/>
          <w:szCs w:val="52"/>
        </w:rPr>
      </w:pPr>
      <w:r w:rsidRPr="00F7252C">
        <w:rPr>
          <w:sz w:val="52"/>
          <w:szCs w:val="52"/>
        </w:rPr>
        <w:br/>
      </w:r>
      <w:proofErr w:type="gramStart"/>
      <w:r w:rsidRPr="00F7252C">
        <w:rPr>
          <w:rStyle w:val="markedcontent"/>
          <w:rFonts w:ascii="Arial" w:hAnsi="Arial" w:cs="Arial"/>
          <w:b/>
          <w:bCs/>
          <w:sz w:val="56"/>
          <w:szCs w:val="56"/>
        </w:rPr>
        <w:t>l’impression</w:t>
      </w:r>
      <w:proofErr w:type="gramEnd"/>
      <w:r w:rsidRPr="00F7252C">
        <w:rPr>
          <w:rStyle w:val="markedcontent"/>
          <w:rFonts w:ascii="Arial" w:hAnsi="Arial" w:cs="Arial"/>
          <w:b/>
          <w:bCs/>
          <w:sz w:val="56"/>
          <w:szCs w:val="56"/>
        </w:rPr>
        <w:t xml:space="preserve"> et la remise des tickets de caisse et de carte bancaire</w:t>
      </w:r>
      <w:r w:rsidRPr="00F7252C">
        <w:rPr>
          <w:rStyle w:val="markedcontent"/>
          <w:rFonts w:ascii="Arial" w:hAnsi="Arial" w:cs="Arial"/>
          <w:b/>
          <w:bCs/>
          <w:sz w:val="56"/>
          <w:szCs w:val="56"/>
        </w:rPr>
        <w:t xml:space="preserve"> </w:t>
      </w:r>
      <w:r w:rsidRPr="00F7252C">
        <w:rPr>
          <w:rStyle w:val="markedcontent"/>
          <w:rFonts w:ascii="Arial" w:hAnsi="Arial" w:cs="Arial"/>
          <w:b/>
          <w:bCs/>
          <w:sz w:val="56"/>
          <w:szCs w:val="56"/>
        </w:rPr>
        <w:t>ne sont réalisées qu'à sa demande</w:t>
      </w:r>
      <w:r w:rsidRPr="00F7252C">
        <w:rPr>
          <w:b/>
          <w:bCs/>
          <w:sz w:val="52"/>
          <w:szCs w:val="52"/>
        </w:rPr>
        <w:br/>
      </w:r>
    </w:p>
    <w:p w:rsidR="00F7252C" w:rsidRDefault="00F7252C" w:rsidP="00F7252C">
      <w:pPr>
        <w:jc w:val="center"/>
        <w:rPr>
          <w:rStyle w:val="markedcontent"/>
          <w:rFonts w:ascii="Arial" w:hAnsi="Arial" w:cs="Arial"/>
        </w:rPr>
      </w:pPr>
    </w:p>
    <w:p w:rsidR="00F7252C" w:rsidRDefault="00F7252C" w:rsidP="00F7252C">
      <w:pPr>
        <w:jc w:val="center"/>
        <w:rPr>
          <w:rStyle w:val="markedcontent"/>
          <w:rFonts w:ascii="Arial" w:hAnsi="Arial" w:cs="Arial"/>
        </w:rPr>
      </w:pPr>
    </w:p>
    <w:p w:rsidR="00F7252C" w:rsidRDefault="00F7252C" w:rsidP="00F7252C">
      <w:pPr>
        <w:jc w:val="center"/>
        <w:rPr>
          <w:rStyle w:val="markedcontent"/>
          <w:rFonts w:ascii="Arial" w:hAnsi="Arial" w:cs="Arial"/>
        </w:rPr>
      </w:pPr>
    </w:p>
    <w:p w:rsidR="00F7252C" w:rsidRDefault="00F7252C" w:rsidP="00F7252C">
      <w:pPr>
        <w:jc w:val="center"/>
        <w:rPr>
          <w:rStyle w:val="markedcontent"/>
          <w:rFonts w:ascii="Arial" w:hAnsi="Arial" w:cs="Arial"/>
        </w:rPr>
      </w:pPr>
    </w:p>
    <w:p w:rsidR="00F7252C" w:rsidRDefault="00F7252C" w:rsidP="00F7252C">
      <w:pPr>
        <w:jc w:val="center"/>
        <w:rPr>
          <w:rStyle w:val="markedcontent"/>
          <w:rFonts w:ascii="Arial" w:hAnsi="Arial" w:cs="Arial"/>
        </w:rPr>
      </w:pPr>
    </w:p>
    <w:p w:rsidR="00F7252C" w:rsidRDefault="00F7252C" w:rsidP="00F7252C">
      <w:pPr>
        <w:jc w:val="center"/>
        <w:rPr>
          <w:rStyle w:val="markedcontent"/>
          <w:rFonts w:ascii="Arial" w:hAnsi="Arial" w:cs="Arial"/>
        </w:rPr>
      </w:pPr>
    </w:p>
    <w:p w:rsidR="00F7252C" w:rsidRDefault="00F7252C" w:rsidP="00F7252C">
      <w:pPr>
        <w:jc w:val="center"/>
        <w:rPr>
          <w:rStyle w:val="markedcontent"/>
          <w:rFonts w:ascii="Arial" w:hAnsi="Arial" w:cs="Arial"/>
        </w:rPr>
      </w:pPr>
    </w:p>
    <w:p w:rsidR="00E867CC" w:rsidRDefault="00F7252C" w:rsidP="00F7252C">
      <w:pPr>
        <w:jc w:val="center"/>
      </w:pPr>
      <w:r>
        <w:rPr>
          <w:rStyle w:val="markedcontent"/>
          <w:rFonts w:ascii="Arial" w:hAnsi="Arial" w:cs="Arial"/>
        </w:rPr>
        <w:t>* Ex. : en cas de paiement par CB annulé, n'ayant pas abouti ou nécessitant un régime de pré-autorisation, ou</w:t>
      </w:r>
      <w:r>
        <w:br/>
      </w:r>
      <w:r>
        <w:rPr>
          <w:rStyle w:val="markedcontent"/>
          <w:rFonts w:ascii="Arial" w:hAnsi="Arial" w:cs="Arial"/>
        </w:rPr>
        <w:t>encore en cas d'obligation de mentionner l'existence et la durée de la garantie légale de conformité...</w:t>
      </w:r>
    </w:p>
    <w:sectPr w:rsidR="00E867CC" w:rsidSect="00F725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2C"/>
    <w:rsid w:val="00E867CC"/>
    <w:rsid w:val="00F7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5069"/>
  <w15:chartTrackingRefBased/>
  <w15:docId w15:val="{829A87E9-0822-4CBB-A898-3750EE87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F72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334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BRICOLA</dc:creator>
  <cp:keywords/>
  <dc:description/>
  <cp:lastModifiedBy>Thierry BRICOLA</cp:lastModifiedBy>
  <cp:revision>1</cp:revision>
  <dcterms:created xsi:type="dcterms:W3CDTF">2023-03-23T15:58:00Z</dcterms:created>
  <dcterms:modified xsi:type="dcterms:W3CDTF">2023-03-23T16:00:00Z</dcterms:modified>
</cp:coreProperties>
</file>