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44F" w:rsidRDefault="00C2544F" w:rsidP="00F66E8E">
      <w:pPr>
        <w:tabs>
          <w:tab w:val="center" w:pos="4820"/>
        </w:tabs>
        <w:spacing w:after="120"/>
        <w:rPr>
          <w:rFonts w:ascii="Marianne ExtraBold" w:eastAsia="Calibri" w:hAnsi="Marianne ExtraBold"/>
          <w:b/>
          <w:sz w:val="20"/>
          <w:szCs w:val="20"/>
        </w:rPr>
      </w:pPr>
    </w:p>
    <w:p w:rsidR="00162FAC" w:rsidRPr="00C2544F" w:rsidRDefault="00162FAC" w:rsidP="00F66E8E">
      <w:pPr>
        <w:tabs>
          <w:tab w:val="center" w:pos="4820"/>
        </w:tabs>
        <w:spacing w:after="120"/>
        <w:rPr>
          <w:rFonts w:ascii="Marianne ExtraBold" w:eastAsia="Calibri" w:hAnsi="Marianne ExtraBold"/>
          <w:b/>
          <w:sz w:val="20"/>
          <w:szCs w:val="20"/>
        </w:rPr>
      </w:pPr>
      <w:bookmarkStart w:id="0" w:name="_GoBack"/>
      <w:bookmarkEnd w:id="0"/>
    </w:p>
    <w:p w:rsidR="00F66E8E" w:rsidRPr="00F66E8E" w:rsidRDefault="00F66E8E" w:rsidP="00F66E8E">
      <w:pPr>
        <w:tabs>
          <w:tab w:val="center" w:pos="4820"/>
        </w:tabs>
        <w:spacing w:after="120"/>
        <w:rPr>
          <w:rFonts w:ascii="Marianne ExtraBold" w:eastAsia="Calibri" w:hAnsi="Marianne ExtraBold"/>
          <w:b/>
          <w:sz w:val="44"/>
          <w:szCs w:val="20"/>
        </w:rPr>
      </w:pPr>
      <w:r w:rsidRPr="00F66E8E">
        <w:rPr>
          <w:rFonts w:ascii="Marianne ExtraBold" w:eastAsia="Calibri" w:hAnsi="Marianne ExtraBold"/>
          <w:b/>
          <w:sz w:val="44"/>
          <w:szCs w:val="20"/>
        </w:rPr>
        <w:t xml:space="preserve">FICHE 1 </w:t>
      </w:r>
    </w:p>
    <w:p w:rsidR="00F66E8E" w:rsidRDefault="00F66E8E" w:rsidP="00F66E8E">
      <w:pPr>
        <w:tabs>
          <w:tab w:val="center" w:pos="4820"/>
        </w:tabs>
        <w:spacing w:after="120"/>
        <w:rPr>
          <w:rFonts w:ascii="Marianne ExtraBold" w:eastAsia="Calibri" w:hAnsi="Marianne ExtraBold"/>
          <w:b/>
          <w:sz w:val="40"/>
          <w:szCs w:val="20"/>
        </w:rPr>
      </w:pPr>
      <w:r w:rsidRPr="00F66E8E">
        <w:rPr>
          <w:rFonts w:ascii="Marianne ExtraBold" w:eastAsia="Calibri" w:hAnsi="Marianne ExtraBold"/>
          <w:b/>
          <w:sz w:val="40"/>
          <w:szCs w:val="20"/>
        </w:rPr>
        <w:t>Travail du dimanche et des jours fériés</w:t>
      </w:r>
    </w:p>
    <w:p w:rsidR="00941259" w:rsidRDefault="00941259" w:rsidP="00F66E8E">
      <w:pPr>
        <w:tabs>
          <w:tab w:val="center" w:pos="4820"/>
        </w:tabs>
        <w:spacing w:after="120"/>
        <w:rPr>
          <w:rFonts w:ascii="Marianne" w:hAnsi="Marianne"/>
          <w:sz w:val="28"/>
        </w:rPr>
      </w:pPr>
    </w:p>
    <w:p w:rsidR="0075151A" w:rsidRPr="004F01E8" w:rsidRDefault="004F01E8">
      <w:pPr>
        <w:rPr>
          <w:rFonts w:ascii="Marianne" w:hAnsi="Marianne"/>
          <w:b/>
          <w:color w:val="800080"/>
          <w:sz w:val="32"/>
          <w:szCs w:val="32"/>
        </w:rPr>
      </w:pPr>
      <w:r>
        <w:rPr>
          <w:rFonts w:ascii="Marianne" w:hAnsi="Marianne"/>
          <w:b/>
          <w:color w:val="800080"/>
          <w:sz w:val="32"/>
          <w:szCs w:val="32"/>
        </w:rPr>
        <w:t>Travail du dimanche</w:t>
      </w:r>
    </w:p>
    <w:tbl>
      <w:tblPr>
        <w:tblStyle w:val="TableauListe2-Accentuation1"/>
        <w:tblW w:w="10065" w:type="dxa"/>
        <w:tblBorders>
          <w:top w:val="single" w:sz="6" w:space="0" w:color="8EAADB" w:themeColor="accent5" w:themeTint="99"/>
          <w:bottom w:val="single" w:sz="6" w:space="0" w:color="8EAADB" w:themeColor="accent5" w:themeTint="99"/>
          <w:insideH w:val="single" w:sz="6" w:space="0" w:color="8EAADB" w:themeColor="accent5" w:themeTint="99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3544"/>
        <w:gridCol w:w="6521"/>
      </w:tblGrid>
      <w:tr w:rsidR="00BE08D6" w:rsidRPr="0075151A" w:rsidTr="004F01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shd w:val="clear" w:color="auto" w:fill="D9E2F3" w:themeFill="accent5" w:themeFillTint="33"/>
          </w:tcPr>
          <w:p w:rsidR="00BE08D6" w:rsidRPr="0075151A" w:rsidRDefault="00BE08D6" w:rsidP="00162FAC">
            <w:pPr>
              <w:spacing w:before="120" w:after="120"/>
              <w:jc w:val="center"/>
              <w:rPr>
                <w:rFonts w:ascii="Marianne" w:hAnsi="Marianne"/>
                <w:sz w:val="24"/>
                <w:szCs w:val="24"/>
              </w:rPr>
            </w:pPr>
            <w:r w:rsidRPr="0075151A">
              <w:rPr>
                <w:rFonts w:ascii="Marianne" w:hAnsi="Marianne"/>
                <w:sz w:val="24"/>
                <w:szCs w:val="24"/>
              </w:rPr>
              <w:t>Apprentis</w:t>
            </w:r>
          </w:p>
        </w:tc>
      </w:tr>
      <w:tr w:rsidR="005379BB" w:rsidRPr="0075151A" w:rsidTr="004F0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bottom w:val="single" w:sz="6" w:space="0" w:color="8EAADB" w:themeColor="accent5" w:themeTint="99"/>
            </w:tcBorders>
            <w:shd w:val="clear" w:color="auto" w:fill="auto"/>
          </w:tcPr>
          <w:p w:rsidR="005379BB" w:rsidRPr="004F01E8" w:rsidRDefault="005379BB">
            <w:pPr>
              <w:rPr>
                <w:rFonts w:ascii="Marianne" w:hAnsi="Marianne"/>
              </w:rPr>
            </w:pPr>
            <w:r w:rsidRPr="004F01E8">
              <w:rPr>
                <w:rFonts w:ascii="Marianne" w:hAnsi="Marianne"/>
              </w:rPr>
              <w:t xml:space="preserve">Principe : interdiction </w:t>
            </w:r>
          </w:p>
          <w:p w:rsidR="005379BB" w:rsidRPr="0075151A" w:rsidRDefault="00D679C5" w:rsidP="00D679C5">
            <w:pPr>
              <w:rPr>
                <w:rFonts w:ascii="Marianne" w:hAnsi="Marianne"/>
                <w:b w:val="0"/>
              </w:rPr>
            </w:pPr>
            <w:r w:rsidRPr="0075151A">
              <w:rPr>
                <w:rFonts w:ascii="Marianne" w:hAnsi="Marianne"/>
                <w:b w:val="0"/>
                <w:sz w:val="18"/>
              </w:rPr>
              <w:t>(article</w:t>
            </w:r>
            <w:r w:rsidR="005379BB" w:rsidRPr="0075151A">
              <w:rPr>
                <w:rFonts w:ascii="Marianne" w:hAnsi="Marianne"/>
                <w:b w:val="0"/>
                <w:sz w:val="18"/>
              </w:rPr>
              <w:t xml:space="preserve"> </w:t>
            </w:r>
            <w:hyperlink r:id="rId10" w:history="1">
              <w:r w:rsidR="005379BB" w:rsidRPr="0075151A">
                <w:rPr>
                  <w:rStyle w:val="Lienhypertexte"/>
                  <w:rFonts w:ascii="Marianne" w:hAnsi="Marianne"/>
                  <w:b w:val="0"/>
                  <w:bCs w:val="0"/>
                  <w:sz w:val="18"/>
                </w:rPr>
                <w:t>L.3132-3</w:t>
              </w:r>
            </w:hyperlink>
            <w:r w:rsidR="005379BB" w:rsidRPr="0075151A">
              <w:rPr>
                <w:rFonts w:ascii="Marianne" w:hAnsi="Marianne"/>
                <w:b w:val="0"/>
                <w:sz w:val="18"/>
              </w:rPr>
              <w:t xml:space="preserve"> du code du travail)</w:t>
            </w:r>
          </w:p>
        </w:tc>
        <w:tc>
          <w:tcPr>
            <w:tcW w:w="6521" w:type="dxa"/>
            <w:tcBorders>
              <w:bottom w:val="single" w:sz="6" w:space="0" w:color="8EAADB" w:themeColor="accent5" w:themeTint="99"/>
            </w:tcBorders>
            <w:shd w:val="clear" w:color="auto" w:fill="auto"/>
          </w:tcPr>
          <w:p w:rsidR="005379BB" w:rsidRPr="0075151A" w:rsidRDefault="00BE08D6" w:rsidP="0075151A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75151A">
              <w:rPr>
                <w:rFonts w:ascii="Marianne" w:hAnsi="Marianne"/>
                <w:sz w:val="20"/>
              </w:rPr>
              <w:t>Dérogations (16-18 ans) dans les secteurs listés à l’articl</w:t>
            </w:r>
            <w:r w:rsidR="00D679C5" w:rsidRPr="0075151A">
              <w:rPr>
                <w:rFonts w:ascii="Marianne" w:hAnsi="Marianne"/>
                <w:sz w:val="20"/>
              </w:rPr>
              <w:t xml:space="preserve">e </w:t>
            </w:r>
            <w:hyperlink r:id="rId11" w:anchor="LEGIARTI000019424496" w:history="1">
              <w:r w:rsidR="00D679C5" w:rsidRPr="0075151A">
                <w:rPr>
                  <w:rStyle w:val="Lienhypertexte"/>
                  <w:rFonts w:ascii="Marianne" w:hAnsi="Marianne"/>
                  <w:sz w:val="20"/>
                </w:rPr>
                <w:t>R.3164-1 du code du travail </w:t>
              </w:r>
            </w:hyperlink>
            <w:r w:rsidR="00D679C5" w:rsidRPr="0075151A">
              <w:rPr>
                <w:rFonts w:ascii="Marianne" w:hAnsi="Marianne"/>
                <w:sz w:val="20"/>
              </w:rPr>
              <w:t xml:space="preserve">dont, notamment : </w:t>
            </w:r>
            <w:r w:rsidRPr="0075151A">
              <w:rPr>
                <w:rFonts w:ascii="Marianne" w:hAnsi="Marianne"/>
                <w:sz w:val="20"/>
              </w:rPr>
              <w:t>hôtellerie y compris de plein air, restauration,</w:t>
            </w:r>
            <w:r w:rsidR="007B1C25" w:rsidRPr="0075151A">
              <w:rPr>
                <w:rFonts w:ascii="Marianne" w:hAnsi="Marianne"/>
                <w:sz w:val="20"/>
              </w:rPr>
              <w:t xml:space="preserve"> </w:t>
            </w:r>
            <w:r w:rsidRPr="0075151A">
              <w:rPr>
                <w:rFonts w:ascii="Marianne" w:hAnsi="Marianne"/>
                <w:sz w:val="20"/>
              </w:rPr>
              <w:t xml:space="preserve">traiteurs, organisateurs de réception, cafés, tabacs, débits de boissons, boulangerie, </w:t>
            </w:r>
            <w:r w:rsidR="007B1C25" w:rsidRPr="0075151A">
              <w:rPr>
                <w:rFonts w:ascii="Marianne" w:hAnsi="Marianne"/>
                <w:sz w:val="20"/>
              </w:rPr>
              <w:t>p</w:t>
            </w:r>
            <w:r w:rsidRPr="0075151A">
              <w:rPr>
                <w:rFonts w:ascii="Marianne" w:hAnsi="Marianne"/>
                <w:sz w:val="20"/>
              </w:rPr>
              <w:t>âtisserie</w:t>
            </w:r>
          </w:p>
          <w:p w:rsidR="00D679C5" w:rsidRPr="0075151A" w:rsidRDefault="00162FAC" w:rsidP="004F01E8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i/>
              </w:rPr>
            </w:pPr>
            <w:hyperlink r:id="rId12" w:history="1">
              <w:r w:rsidR="00D679C5" w:rsidRPr="0075151A">
                <w:rPr>
                  <w:rStyle w:val="Lienhypertexte"/>
                  <w:rFonts w:ascii="Marianne" w:hAnsi="Marianne"/>
                  <w:i/>
                  <w:sz w:val="20"/>
                </w:rPr>
                <w:t>Article L.3164-5 CT</w:t>
              </w:r>
            </w:hyperlink>
          </w:p>
        </w:tc>
      </w:tr>
      <w:tr w:rsidR="00BE08D6" w:rsidRPr="0075151A" w:rsidTr="004F01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shd w:val="clear" w:color="auto" w:fill="D9E2F3" w:themeFill="accent5" w:themeFillTint="33"/>
          </w:tcPr>
          <w:p w:rsidR="00BE08D6" w:rsidRPr="0075151A" w:rsidRDefault="00BE08D6" w:rsidP="00162FAC">
            <w:pPr>
              <w:spacing w:before="120" w:after="120"/>
              <w:jc w:val="center"/>
              <w:rPr>
                <w:rFonts w:ascii="Marianne" w:hAnsi="Marianne"/>
                <w:sz w:val="24"/>
                <w:szCs w:val="24"/>
              </w:rPr>
            </w:pPr>
            <w:r w:rsidRPr="0075151A">
              <w:rPr>
                <w:rFonts w:ascii="Marianne" w:hAnsi="Marianne"/>
                <w:sz w:val="24"/>
                <w:szCs w:val="24"/>
              </w:rPr>
              <w:t>Mineurs de 14 à 16 ans pendant les vacances scolaires</w:t>
            </w:r>
          </w:p>
        </w:tc>
      </w:tr>
      <w:tr w:rsidR="005379BB" w:rsidRPr="0075151A" w:rsidTr="004F0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bottom w:val="single" w:sz="6" w:space="0" w:color="8EAADB" w:themeColor="accent5" w:themeTint="99"/>
            </w:tcBorders>
            <w:shd w:val="clear" w:color="auto" w:fill="auto"/>
          </w:tcPr>
          <w:p w:rsidR="005379BB" w:rsidRPr="004F01E8" w:rsidRDefault="00BE08D6">
            <w:pPr>
              <w:rPr>
                <w:rFonts w:ascii="Marianne" w:hAnsi="Marianne"/>
              </w:rPr>
            </w:pPr>
            <w:r w:rsidRPr="004F01E8">
              <w:rPr>
                <w:rFonts w:ascii="Marianne" w:hAnsi="Marianne"/>
              </w:rPr>
              <w:t>Principe : Interdiction</w:t>
            </w:r>
          </w:p>
          <w:p w:rsidR="00BE08D6" w:rsidRDefault="00BE08D6">
            <w:pPr>
              <w:rPr>
                <w:rFonts w:ascii="Marianne" w:hAnsi="Marianne"/>
                <w:b w:val="0"/>
                <w:sz w:val="18"/>
              </w:rPr>
            </w:pPr>
            <w:r w:rsidRPr="0075151A">
              <w:rPr>
                <w:rFonts w:ascii="Marianne" w:hAnsi="Marianne"/>
                <w:b w:val="0"/>
                <w:sz w:val="18"/>
              </w:rPr>
              <w:t xml:space="preserve">(article </w:t>
            </w:r>
            <w:hyperlink r:id="rId13" w:history="1">
              <w:r w:rsidRPr="0075151A">
                <w:rPr>
                  <w:rStyle w:val="Lienhypertexte"/>
                  <w:rFonts w:ascii="Marianne" w:hAnsi="Marianne"/>
                  <w:b w:val="0"/>
                  <w:bCs w:val="0"/>
                  <w:sz w:val="18"/>
                </w:rPr>
                <w:t>L.3132-3</w:t>
              </w:r>
            </w:hyperlink>
            <w:r w:rsidRPr="0075151A">
              <w:rPr>
                <w:rFonts w:ascii="Marianne" w:hAnsi="Marianne"/>
                <w:b w:val="0"/>
                <w:sz w:val="18"/>
              </w:rPr>
              <w:t xml:space="preserve"> du code du travail)</w:t>
            </w:r>
          </w:p>
          <w:p w:rsidR="00C2544F" w:rsidRPr="0075151A" w:rsidRDefault="00C2544F">
            <w:pPr>
              <w:rPr>
                <w:rFonts w:ascii="Marianne" w:hAnsi="Marianne"/>
                <w:b w:val="0"/>
              </w:rPr>
            </w:pPr>
          </w:p>
        </w:tc>
        <w:tc>
          <w:tcPr>
            <w:tcW w:w="6521" w:type="dxa"/>
            <w:tcBorders>
              <w:bottom w:val="single" w:sz="6" w:space="0" w:color="8EAADB" w:themeColor="accent5" w:themeTint="99"/>
            </w:tcBorders>
            <w:shd w:val="clear" w:color="auto" w:fill="auto"/>
          </w:tcPr>
          <w:p w:rsidR="005379BB" w:rsidRPr="0075151A" w:rsidRDefault="00BE08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</w:rPr>
            </w:pPr>
            <w:r w:rsidRPr="0075151A">
              <w:rPr>
                <w:rFonts w:ascii="Marianne" w:hAnsi="Marianne"/>
                <w:sz w:val="20"/>
              </w:rPr>
              <w:t>Pas de dérogation possible</w:t>
            </w:r>
          </w:p>
        </w:tc>
      </w:tr>
      <w:tr w:rsidR="007B1C25" w:rsidRPr="0075151A" w:rsidTr="004F01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shd w:val="clear" w:color="auto" w:fill="D9E2F3" w:themeFill="accent5" w:themeFillTint="33"/>
          </w:tcPr>
          <w:p w:rsidR="007B1C25" w:rsidRPr="0075151A" w:rsidRDefault="007B1C25" w:rsidP="007B1C25">
            <w:pPr>
              <w:jc w:val="center"/>
              <w:rPr>
                <w:rFonts w:ascii="Marianne" w:hAnsi="Marianne"/>
                <w:sz w:val="24"/>
                <w:szCs w:val="24"/>
              </w:rPr>
            </w:pPr>
            <w:r w:rsidRPr="0075151A">
              <w:rPr>
                <w:rFonts w:ascii="Marianne" w:hAnsi="Marianne"/>
                <w:sz w:val="24"/>
                <w:szCs w:val="24"/>
              </w:rPr>
              <w:t>Jeunes</w:t>
            </w:r>
            <w:r w:rsidR="00C2100C" w:rsidRPr="0075151A">
              <w:rPr>
                <w:rFonts w:ascii="Marianne" w:hAnsi="Marianne"/>
                <w:sz w:val="24"/>
                <w:szCs w:val="24"/>
              </w:rPr>
              <w:t xml:space="preserve"> salariés</w:t>
            </w:r>
            <w:r w:rsidRPr="0075151A">
              <w:rPr>
                <w:rFonts w:ascii="Marianne" w:hAnsi="Marianne"/>
                <w:sz w:val="24"/>
                <w:szCs w:val="24"/>
              </w:rPr>
              <w:t xml:space="preserve"> de 16 à 18 ans</w:t>
            </w:r>
          </w:p>
          <w:p w:rsidR="007B1C25" w:rsidRPr="0075151A" w:rsidRDefault="007B1C25" w:rsidP="007B1C25">
            <w:pPr>
              <w:jc w:val="center"/>
              <w:rPr>
                <w:rFonts w:ascii="Marianne" w:hAnsi="Marianne"/>
              </w:rPr>
            </w:pPr>
            <w:r w:rsidRPr="0075151A">
              <w:rPr>
                <w:rFonts w:ascii="Marianne" w:hAnsi="Marianne"/>
                <w:sz w:val="24"/>
                <w:szCs w:val="24"/>
              </w:rPr>
              <w:t>Et contrats de professionnalisation</w:t>
            </w:r>
          </w:p>
        </w:tc>
      </w:tr>
      <w:tr w:rsidR="005A7A0D" w:rsidRPr="0075151A" w:rsidTr="004F0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5A7A0D" w:rsidRPr="004F01E8" w:rsidRDefault="007B1C25">
            <w:pPr>
              <w:rPr>
                <w:rFonts w:ascii="Marianne" w:hAnsi="Marianne"/>
              </w:rPr>
            </w:pPr>
            <w:r w:rsidRPr="004F01E8">
              <w:rPr>
                <w:rFonts w:ascii="Marianne" w:hAnsi="Marianne"/>
              </w:rPr>
              <w:t>Principe : Interdiction</w:t>
            </w:r>
          </w:p>
          <w:p w:rsidR="007B1C25" w:rsidRPr="0075151A" w:rsidRDefault="007B1C25">
            <w:pPr>
              <w:rPr>
                <w:rFonts w:ascii="Marianne" w:hAnsi="Marianne"/>
                <w:b w:val="0"/>
              </w:rPr>
            </w:pPr>
            <w:r w:rsidRPr="0075151A">
              <w:rPr>
                <w:rFonts w:ascii="Marianne" w:hAnsi="Marianne"/>
                <w:b w:val="0"/>
                <w:sz w:val="18"/>
              </w:rPr>
              <w:t>(article</w:t>
            </w:r>
            <w:hyperlink r:id="rId14" w:history="1">
              <w:r w:rsidRPr="0075151A">
                <w:rPr>
                  <w:rStyle w:val="Lienhypertexte"/>
                  <w:rFonts w:ascii="Marianne" w:hAnsi="Marianne"/>
                  <w:b w:val="0"/>
                  <w:bCs w:val="0"/>
                  <w:sz w:val="18"/>
                </w:rPr>
                <w:t xml:space="preserve"> L.3132-3</w:t>
              </w:r>
            </w:hyperlink>
            <w:r w:rsidRPr="0075151A">
              <w:rPr>
                <w:rFonts w:ascii="Marianne" w:hAnsi="Marianne"/>
                <w:b w:val="0"/>
                <w:sz w:val="18"/>
              </w:rPr>
              <w:t xml:space="preserve"> du code du travail)</w:t>
            </w:r>
          </w:p>
        </w:tc>
        <w:tc>
          <w:tcPr>
            <w:tcW w:w="6521" w:type="dxa"/>
            <w:shd w:val="clear" w:color="auto" w:fill="auto"/>
          </w:tcPr>
          <w:p w:rsidR="005A7A0D" w:rsidRPr="0075151A" w:rsidRDefault="007B1C25" w:rsidP="0075151A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75151A">
              <w:rPr>
                <w:rFonts w:ascii="Marianne" w:hAnsi="Marianne"/>
                <w:sz w:val="20"/>
              </w:rPr>
              <w:t>Dérogation</w:t>
            </w:r>
            <w:r w:rsidR="00C2100C" w:rsidRPr="0075151A">
              <w:rPr>
                <w:rFonts w:ascii="Marianne" w:hAnsi="Marianne"/>
                <w:sz w:val="20"/>
              </w:rPr>
              <w:t>s</w:t>
            </w:r>
            <w:r w:rsidRPr="0075151A">
              <w:rPr>
                <w:rFonts w:ascii="Marianne" w:hAnsi="Marianne"/>
                <w:sz w:val="20"/>
              </w:rPr>
              <w:t xml:space="preserve"> : </w:t>
            </w:r>
          </w:p>
          <w:p w:rsidR="00C2100C" w:rsidRPr="0075151A" w:rsidRDefault="00C2100C" w:rsidP="0075151A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75151A">
              <w:rPr>
                <w:rFonts w:ascii="Marianne" w:hAnsi="Marianne"/>
                <w:sz w:val="20"/>
              </w:rPr>
              <w:t xml:space="preserve">Article </w:t>
            </w:r>
            <w:hyperlink r:id="rId15" w:history="1">
              <w:r w:rsidRPr="0075151A">
                <w:rPr>
                  <w:rStyle w:val="Lienhypertexte"/>
                  <w:rFonts w:ascii="Marianne" w:hAnsi="Marianne"/>
                  <w:sz w:val="20"/>
                </w:rPr>
                <w:t>L.3164-4 du code du travail</w:t>
              </w:r>
            </w:hyperlink>
            <w:r w:rsidRPr="0075151A">
              <w:rPr>
                <w:rFonts w:ascii="Marianne" w:hAnsi="Marianne"/>
                <w:sz w:val="20"/>
              </w:rPr>
              <w:t xml:space="preserve"> : des dérogations au repos hebdomadaires de droit commun (articles </w:t>
            </w:r>
            <w:hyperlink r:id="rId16" w:anchor="LEGIARTI000006902584" w:history="1">
              <w:r w:rsidRPr="0075151A">
                <w:rPr>
                  <w:rStyle w:val="Lienhypertexte"/>
                  <w:rFonts w:ascii="Marianne" w:hAnsi="Marianne"/>
                  <w:sz w:val="20"/>
                </w:rPr>
                <w:t>L.3132-5</w:t>
              </w:r>
            </w:hyperlink>
            <w:r w:rsidRPr="0075151A">
              <w:rPr>
                <w:rFonts w:ascii="Marianne" w:hAnsi="Marianne"/>
                <w:sz w:val="20"/>
              </w:rPr>
              <w:t xml:space="preserve">, </w:t>
            </w:r>
            <w:hyperlink r:id="rId17" w:history="1">
              <w:r w:rsidRPr="0075151A">
                <w:rPr>
                  <w:rStyle w:val="Lienhypertexte"/>
                  <w:rFonts w:ascii="Marianne" w:hAnsi="Marianne"/>
                  <w:sz w:val="20"/>
                </w:rPr>
                <w:t>L.3132-6</w:t>
              </w:r>
            </w:hyperlink>
            <w:r w:rsidRPr="0075151A">
              <w:rPr>
                <w:rFonts w:ascii="Marianne" w:hAnsi="Marianne"/>
                <w:sz w:val="20"/>
              </w:rPr>
              <w:t xml:space="preserve"> et </w:t>
            </w:r>
            <w:hyperlink r:id="rId18" w:history="1">
              <w:r w:rsidRPr="0075151A">
                <w:rPr>
                  <w:rStyle w:val="Lienhypertexte"/>
                  <w:rFonts w:ascii="Marianne" w:hAnsi="Marianne"/>
                  <w:sz w:val="20"/>
                </w:rPr>
                <w:t>L.3132-7</w:t>
              </w:r>
            </w:hyperlink>
            <w:r w:rsidRPr="0075151A">
              <w:rPr>
                <w:rFonts w:ascii="Marianne" w:hAnsi="Marianne"/>
                <w:sz w:val="20"/>
              </w:rPr>
              <w:t>) sont applicables.</w:t>
            </w:r>
          </w:p>
          <w:p w:rsidR="00C2544F" w:rsidRDefault="00C2544F" w:rsidP="0075151A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</w:p>
          <w:p w:rsidR="00C2100C" w:rsidRPr="0075151A" w:rsidRDefault="00C2100C" w:rsidP="0075151A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75151A">
              <w:rPr>
                <w:rFonts w:ascii="Marianne" w:hAnsi="Marianne"/>
                <w:sz w:val="20"/>
              </w:rPr>
              <w:t xml:space="preserve">Dérogation possible sous réserves du droit au repos minimum et si l’entreprise dispose d’une dérogation (articles </w:t>
            </w:r>
            <w:hyperlink r:id="rId19" w:history="1">
              <w:r w:rsidRPr="0075151A">
                <w:rPr>
                  <w:rStyle w:val="Lienhypertexte"/>
                  <w:rFonts w:ascii="Marianne" w:hAnsi="Marianne"/>
                  <w:sz w:val="20"/>
                </w:rPr>
                <w:t>L. 3132-2</w:t>
              </w:r>
            </w:hyperlink>
            <w:r w:rsidRPr="0075151A">
              <w:rPr>
                <w:rFonts w:ascii="Marianne" w:hAnsi="Marianne"/>
                <w:sz w:val="20"/>
              </w:rPr>
              <w:t xml:space="preserve"> et </w:t>
            </w:r>
            <w:hyperlink r:id="rId20" w:history="1">
              <w:r w:rsidRPr="0075151A">
                <w:rPr>
                  <w:rStyle w:val="Lienhypertexte"/>
                  <w:rFonts w:ascii="Marianne" w:hAnsi="Marianne"/>
                  <w:sz w:val="20"/>
                </w:rPr>
                <w:t>L.3164-2</w:t>
              </w:r>
            </w:hyperlink>
            <w:r w:rsidRPr="0075151A">
              <w:rPr>
                <w:rFonts w:ascii="Marianne" w:hAnsi="Marianne"/>
                <w:sz w:val="20"/>
              </w:rPr>
              <w:t>)</w:t>
            </w:r>
          </w:p>
          <w:p w:rsidR="00C2100C" w:rsidRPr="0075151A" w:rsidRDefault="00C2100C" w:rsidP="004F01E8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</w:rPr>
            </w:pPr>
            <w:r w:rsidRPr="0075151A">
              <w:rPr>
                <w:rFonts w:ascii="Marianne" w:hAnsi="Marianne"/>
                <w:sz w:val="20"/>
              </w:rPr>
              <w:t>Article</w:t>
            </w:r>
            <w:hyperlink r:id="rId21" w:history="1">
              <w:r w:rsidRPr="0075151A">
                <w:rPr>
                  <w:rStyle w:val="Lienhypertexte"/>
                  <w:rFonts w:ascii="Marianne" w:hAnsi="Marianne"/>
                  <w:sz w:val="20"/>
                </w:rPr>
                <w:t xml:space="preserve"> L.3164-3 du code du travail</w:t>
              </w:r>
            </w:hyperlink>
            <w:r w:rsidRPr="0075151A">
              <w:rPr>
                <w:rFonts w:ascii="Marianne" w:hAnsi="Marianne"/>
                <w:sz w:val="20"/>
              </w:rPr>
              <w:t xml:space="preserve"> : </w:t>
            </w:r>
            <w:r w:rsidRPr="0075151A">
              <w:rPr>
                <w:rFonts w:ascii="Marianne" w:hAnsi="Marianne"/>
                <w:b/>
                <w:sz w:val="20"/>
              </w:rPr>
              <w:t>Pas de dérogation pour les travaux urgents</w:t>
            </w:r>
            <w:r w:rsidRPr="0075151A">
              <w:rPr>
                <w:rFonts w:ascii="Marianne" w:hAnsi="Marianne"/>
                <w:sz w:val="20"/>
              </w:rPr>
              <w:t xml:space="preserve"> (article </w:t>
            </w:r>
            <w:hyperlink r:id="rId22" w:history="1">
              <w:r w:rsidRPr="0075151A">
                <w:rPr>
                  <w:rStyle w:val="Lienhypertexte"/>
                  <w:rFonts w:ascii="Marianne" w:hAnsi="Marianne"/>
                  <w:sz w:val="20"/>
                </w:rPr>
                <w:t>L.3132-4</w:t>
              </w:r>
            </w:hyperlink>
            <w:r w:rsidRPr="0075151A">
              <w:rPr>
                <w:rFonts w:ascii="Marianne" w:hAnsi="Marianne"/>
                <w:sz w:val="20"/>
              </w:rPr>
              <w:t>)</w:t>
            </w:r>
          </w:p>
        </w:tc>
      </w:tr>
    </w:tbl>
    <w:p w:rsidR="00C2544F" w:rsidRDefault="00C2544F" w:rsidP="00C2544F">
      <w:pPr>
        <w:rPr>
          <w:rFonts w:ascii="Marianne" w:hAnsi="Marianne"/>
        </w:rPr>
      </w:pPr>
    </w:p>
    <w:p w:rsidR="00C2544F" w:rsidRDefault="00C2544F" w:rsidP="00C2544F">
      <w:pPr>
        <w:rPr>
          <w:rFonts w:ascii="Marianne" w:hAnsi="Marianne"/>
        </w:rPr>
      </w:pPr>
    </w:p>
    <w:p w:rsidR="00C2544F" w:rsidRDefault="00C2544F" w:rsidP="00C2544F">
      <w:pPr>
        <w:rPr>
          <w:rFonts w:ascii="Marianne" w:hAnsi="Marianne"/>
        </w:rPr>
        <w:sectPr w:rsidR="00C2544F" w:rsidSect="00F66E8E">
          <w:headerReference w:type="default" r:id="rId23"/>
          <w:footerReference w:type="default" r:id="rId24"/>
          <w:pgSz w:w="11906" w:h="16838"/>
          <w:pgMar w:top="1418" w:right="992" w:bottom="425" w:left="992" w:header="709" w:footer="284" w:gutter="0"/>
          <w:cols w:space="708"/>
          <w:docGrid w:linePitch="360"/>
        </w:sectPr>
      </w:pPr>
    </w:p>
    <w:p w:rsidR="005379BB" w:rsidRDefault="005379BB">
      <w:pPr>
        <w:rPr>
          <w:rFonts w:ascii="Marianne" w:hAnsi="Marianne"/>
        </w:rPr>
      </w:pPr>
    </w:p>
    <w:p w:rsidR="00C2544F" w:rsidRDefault="00C2544F">
      <w:pPr>
        <w:rPr>
          <w:rFonts w:ascii="Marianne" w:hAnsi="Marianne"/>
        </w:rPr>
      </w:pPr>
    </w:p>
    <w:p w:rsidR="00C2544F" w:rsidRPr="0075151A" w:rsidRDefault="00C2544F">
      <w:pPr>
        <w:rPr>
          <w:rFonts w:ascii="Marianne" w:hAnsi="Marianne"/>
        </w:rPr>
      </w:pPr>
    </w:p>
    <w:p w:rsidR="004F01E8" w:rsidRPr="004F01E8" w:rsidRDefault="004F01E8">
      <w:pPr>
        <w:rPr>
          <w:rFonts w:ascii="Marianne" w:hAnsi="Marianne"/>
          <w:b/>
          <w:color w:val="800080"/>
          <w:sz w:val="32"/>
          <w:szCs w:val="32"/>
        </w:rPr>
      </w:pPr>
      <w:r>
        <w:rPr>
          <w:rFonts w:ascii="Marianne" w:hAnsi="Marianne"/>
          <w:b/>
          <w:color w:val="800080"/>
          <w:sz w:val="32"/>
          <w:szCs w:val="32"/>
        </w:rPr>
        <w:t>Travail des jours fériés</w:t>
      </w:r>
    </w:p>
    <w:tbl>
      <w:tblPr>
        <w:tblStyle w:val="TableauListe2-Accentuation1"/>
        <w:tblpPr w:leftFromText="141" w:rightFromText="141" w:vertAnchor="text" w:tblpY="1"/>
        <w:tblOverlap w:val="never"/>
        <w:tblW w:w="9923" w:type="dxa"/>
        <w:tblBorders>
          <w:top w:val="single" w:sz="8" w:space="0" w:color="2E74B5" w:themeColor="accent1" w:themeShade="BF"/>
          <w:left w:val="single" w:sz="8" w:space="0" w:color="2E74B5" w:themeColor="accent1" w:themeShade="BF"/>
          <w:bottom w:val="single" w:sz="8" w:space="0" w:color="2E74B5" w:themeColor="accent1" w:themeShade="BF"/>
          <w:right w:val="single" w:sz="8" w:space="0" w:color="2E74B5" w:themeColor="accent1" w:themeShade="BF"/>
          <w:insideH w:val="single" w:sz="6" w:space="0" w:color="2E74B5" w:themeColor="accent1" w:themeShade="BF"/>
          <w:insideV w:val="single" w:sz="6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3544"/>
        <w:gridCol w:w="6379"/>
      </w:tblGrid>
      <w:tr w:rsidR="00121009" w:rsidRPr="0075151A" w:rsidTr="004F01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2"/>
            <w:tcBorders>
              <w:top w:val="single" w:sz="8" w:space="0" w:color="2E74B5" w:themeColor="accent1" w:themeShade="BF"/>
              <w:left w:val="nil"/>
              <w:bottom w:val="single" w:sz="6" w:space="0" w:color="2E74B5" w:themeColor="accent1" w:themeShade="BF"/>
              <w:right w:val="nil"/>
            </w:tcBorders>
            <w:shd w:val="clear" w:color="auto" w:fill="D9E2F3" w:themeFill="accent5" w:themeFillTint="33"/>
          </w:tcPr>
          <w:p w:rsidR="00121009" w:rsidRPr="0075151A" w:rsidRDefault="00121009" w:rsidP="00162FAC">
            <w:pPr>
              <w:spacing w:before="120" w:after="120"/>
              <w:jc w:val="center"/>
              <w:rPr>
                <w:rFonts w:ascii="Marianne" w:hAnsi="Marianne"/>
                <w:sz w:val="24"/>
                <w:szCs w:val="24"/>
              </w:rPr>
            </w:pPr>
            <w:r w:rsidRPr="0075151A">
              <w:rPr>
                <w:rFonts w:ascii="Marianne" w:hAnsi="Marianne"/>
                <w:sz w:val="24"/>
                <w:szCs w:val="24"/>
              </w:rPr>
              <w:t>Jeunes de 16 à 18 ans (y compris apprentis et contrats de professionnalisation)</w:t>
            </w:r>
          </w:p>
        </w:tc>
      </w:tr>
      <w:tr w:rsidR="006B7824" w:rsidRPr="0075151A" w:rsidTr="004F0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6" w:space="0" w:color="2E74B5" w:themeColor="accent1" w:themeShade="BF"/>
              <w:bottom w:val="single" w:sz="6" w:space="0" w:color="2E74B5" w:themeColor="accent1" w:themeShade="BF"/>
            </w:tcBorders>
            <w:shd w:val="clear" w:color="auto" w:fill="auto"/>
          </w:tcPr>
          <w:p w:rsidR="006B7824" w:rsidRPr="004F01E8" w:rsidRDefault="006B7824" w:rsidP="00F66E8E">
            <w:pPr>
              <w:rPr>
                <w:rFonts w:ascii="Marianne" w:hAnsi="Marianne"/>
              </w:rPr>
            </w:pPr>
            <w:r w:rsidRPr="004F01E8">
              <w:rPr>
                <w:rFonts w:ascii="Marianne" w:hAnsi="Marianne"/>
              </w:rPr>
              <w:t>Principe : interdiction</w:t>
            </w:r>
          </w:p>
          <w:p w:rsidR="006B7824" w:rsidRPr="0075151A" w:rsidRDefault="006B7824" w:rsidP="00F66E8E">
            <w:pPr>
              <w:rPr>
                <w:rFonts w:ascii="Marianne" w:hAnsi="Marianne"/>
                <w:b w:val="0"/>
              </w:rPr>
            </w:pPr>
            <w:r w:rsidRPr="0075151A">
              <w:rPr>
                <w:rFonts w:ascii="Marianne" w:hAnsi="Marianne"/>
                <w:b w:val="0"/>
                <w:sz w:val="18"/>
              </w:rPr>
              <w:t xml:space="preserve">(article </w:t>
            </w:r>
            <w:hyperlink r:id="rId25" w:history="1">
              <w:r w:rsidRPr="0075151A">
                <w:rPr>
                  <w:rStyle w:val="Lienhypertexte"/>
                  <w:rFonts w:ascii="Marianne" w:hAnsi="Marianne"/>
                  <w:b w:val="0"/>
                  <w:bCs w:val="0"/>
                  <w:sz w:val="18"/>
                </w:rPr>
                <w:t>L.</w:t>
              </w:r>
              <w:r w:rsidR="00121009" w:rsidRPr="0075151A">
                <w:rPr>
                  <w:rStyle w:val="Lienhypertexte"/>
                  <w:rFonts w:ascii="Marianne" w:hAnsi="Marianne"/>
                  <w:b w:val="0"/>
                  <w:bCs w:val="0"/>
                  <w:sz w:val="18"/>
                </w:rPr>
                <w:t>3164-6</w:t>
              </w:r>
            </w:hyperlink>
            <w:r w:rsidR="00121009" w:rsidRPr="0075151A">
              <w:rPr>
                <w:rFonts w:ascii="Marianne" w:hAnsi="Marianne"/>
                <w:b w:val="0"/>
                <w:sz w:val="18"/>
              </w:rPr>
              <w:t xml:space="preserve"> du code du travail)</w:t>
            </w:r>
          </w:p>
        </w:tc>
        <w:tc>
          <w:tcPr>
            <w:tcW w:w="6379" w:type="dxa"/>
            <w:tcBorders>
              <w:top w:val="single" w:sz="6" w:space="0" w:color="2E74B5" w:themeColor="accent1" w:themeShade="BF"/>
              <w:bottom w:val="single" w:sz="6" w:space="0" w:color="2E74B5" w:themeColor="accent1" w:themeShade="BF"/>
            </w:tcBorders>
            <w:shd w:val="clear" w:color="auto" w:fill="auto"/>
          </w:tcPr>
          <w:p w:rsidR="006B7824" w:rsidRPr="0075151A" w:rsidRDefault="00121009" w:rsidP="0075151A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</w:rPr>
            </w:pPr>
            <w:r w:rsidRPr="0075151A">
              <w:rPr>
                <w:rFonts w:ascii="Marianne" w:hAnsi="Marianne"/>
                <w:sz w:val="20"/>
              </w:rPr>
              <w:t>Dérogations </w:t>
            </w:r>
            <w:r w:rsidRPr="0075151A">
              <w:rPr>
                <w:rFonts w:ascii="Marianne" w:hAnsi="Marianne"/>
              </w:rPr>
              <w:t>:</w:t>
            </w:r>
          </w:p>
          <w:p w:rsidR="00121009" w:rsidRPr="0075151A" w:rsidRDefault="00121009" w:rsidP="0075151A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75151A">
              <w:rPr>
                <w:rFonts w:ascii="Marianne" w:hAnsi="Marianne"/>
                <w:sz w:val="20"/>
              </w:rPr>
              <w:t>Possible dans les secteurs listés par les articles</w:t>
            </w:r>
            <w:r w:rsidR="00C2544F">
              <w:rPr>
                <w:rFonts w:ascii="Marianne" w:hAnsi="Marianne"/>
                <w:sz w:val="20"/>
              </w:rPr>
              <w:t xml:space="preserve"> </w:t>
            </w:r>
            <w:hyperlink r:id="rId26" w:history="1">
              <w:r w:rsidRPr="0075151A">
                <w:rPr>
                  <w:rStyle w:val="Lienhypertexte"/>
                  <w:rFonts w:ascii="Marianne" w:hAnsi="Marianne"/>
                  <w:sz w:val="20"/>
                </w:rPr>
                <w:t>L.3164-8</w:t>
              </w:r>
            </w:hyperlink>
            <w:r w:rsidRPr="0075151A">
              <w:rPr>
                <w:rFonts w:ascii="Marianne" w:hAnsi="Marianne"/>
                <w:sz w:val="20"/>
              </w:rPr>
              <w:t xml:space="preserve"> et </w:t>
            </w:r>
            <w:hyperlink r:id="rId27" w:anchor="LEGIARTI000019424496" w:history="1">
              <w:r w:rsidRPr="0075151A">
                <w:rPr>
                  <w:rStyle w:val="Lienhypertexte"/>
                  <w:rFonts w:ascii="Marianne" w:hAnsi="Marianne"/>
                  <w:sz w:val="20"/>
                </w:rPr>
                <w:t>R.3164-2</w:t>
              </w:r>
            </w:hyperlink>
            <w:r w:rsidRPr="0075151A">
              <w:rPr>
                <w:rFonts w:ascii="Marianne" w:hAnsi="Marianne"/>
                <w:sz w:val="20"/>
              </w:rPr>
              <w:t xml:space="preserve"> du code du travail </w:t>
            </w:r>
          </w:p>
          <w:p w:rsidR="00121009" w:rsidRPr="0075151A" w:rsidRDefault="00121009" w:rsidP="0075151A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75151A">
              <w:rPr>
                <w:rFonts w:ascii="Marianne" w:hAnsi="Marianne"/>
                <w:sz w:val="20"/>
              </w:rPr>
              <w:t xml:space="preserve">La dérogation est conditionnée à l’existence d’un accord collectif de travail étendu ou à une convention ou un accord d’entreprise qui </w:t>
            </w:r>
            <w:r w:rsidRPr="0075151A">
              <w:rPr>
                <w:rFonts w:ascii="Marianne" w:hAnsi="Marianne"/>
                <w:sz w:val="20"/>
                <w:u w:val="single"/>
              </w:rPr>
              <w:t>doit</w:t>
            </w:r>
            <w:r w:rsidRPr="0075151A">
              <w:rPr>
                <w:rFonts w:ascii="Marianne" w:hAnsi="Marianne"/>
                <w:sz w:val="20"/>
              </w:rPr>
              <w:t xml:space="preserve"> prévoir les modalités de la dérogation, sous-réserve du respect des dispositions relatives au repos hebdomadaire.</w:t>
            </w:r>
          </w:p>
          <w:p w:rsidR="00A760F2" w:rsidRPr="0075151A" w:rsidRDefault="00A760F2" w:rsidP="0075151A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</w:rPr>
            </w:pPr>
            <w:r w:rsidRPr="0075151A">
              <w:rPr>
                <w:rFonts w:ascii="Marianne" w:hAnsi="Marianne"/>
                <w:sz w:val="20"/>
              </w:rPr>
              <w:t>Prévus pour les secteurs : boulangerie-pâtisserie artisanale et HCR</w:t>
            </w:r>
          </w:p>
        </w:tc>
      </w:tr>
      <w:tr w:rsidR="00680E6D" w:rsidRPr="0075151A" w:rsidTr="004F01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2"/>
            <w:tcBorders>
              <w:top w:val="single" w:sz="6" w:space="0" w:color="2E74B5" w:themeColor="accent1" w:themeShade="BF"/>
              <w:left w:val="nil"/>
              <w:bottom w:val="single" w:sz="6" w:space="0" w:color="2E74B5" w:themeColor="accent1" w:themeShade="BF"/>
              <w:right w:val="nil"/>
            </w:tcBorders>
            <w:shd w:val="clear" w:color="auto" w:fill="D9E2F3" w:themeFill="accent5" w:themeFillTint="33"/>
          </w:tcPr>
          <w:p w:rsidR="00680E6D" w:rsidRPr="0075151A" w:rsidRDefault="00680E6D" w:rsidP="00162FAC">
            <w:pPr>
              <w:spacing w:before="120" w:after="120"/>
              <w:jc w:val="center"/>
              <w:rPr>
                <w:rFonts w:ascii="Marianne" w:hAnsi="Marianne"/>
                <w:sz w:val="24"/>
                <w:szCs w:val="24"/>
              </w:rPr>
            </w:pPr>
            <w:r w:rsidRPr="0075151A">
              <w:rPr>
                <w:rFonts w:ascii="Marianne" w:hAnsi="Marianne"/>
                <w:sz w:val="24"/>
                <w:szCs w:val="24"/>
              </w:rPr>
              <w:t>Mineurs de 14 à 16 ans pendant les vacances scolaires</w:t>
            </w:r>
          </w:p>
        </w:tc>
      </w:tr>
      <w:tr w:rsidR="006B7824" w:rsidRPr="0075151A" w:rsidTr="00C25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6" w:space="0" w:color="2E74B5" w:themeColor="accent1" w:themeShade="BF"/>
            </w:tcBorders>
            <w:shd w:val="clear" w:color="auto" w:fill="auto"/>
          </w:tcPr>
          <w:p w:rsidR="006B7824" w:rsidRPr="004F01E8" w:rsidRDefault="00680E6D" w:rsidP="0075151A">
            <w:pPr>
              <w:spacing w:after="120"/>
              <w:rPr>
                <w:rFonts w:ascii="Marianne" w:hAnsi="Marianne"/>
              </w:rPr>
            </w:pPr>
            <w:r w:rsidRPr="004F01E8">
              <w:rPr>
                <w:rFonts w:ascii="Marianne" w:hAnsi="Marianne"/>
              </w:rPr>
              <w:t>Principe : Interdiction</w:t>
            </w:r>
          </w:p>
          <w:p w:rsidR="00680E6D" w:rsidRPr="0075151A" w:rsidRDefault="00680E6D" w:rsidP="0075151A">
            <w:pPr>
              <w:spacing w:after="120"/>
              <w:rPr>
                <w:rFonts w:ascii="Marianne" w:hAnsi="Marianne"/>
                <w:b w:val="0"/>
              </w:rPr>
            </w:pPr>
            <w:r w:rsidRPr="0075151A">
              <w:rPr>
                <w:rFonts w:ascii="Marianne" w:hAnsi="Marianne"/>
                <w:b w:val="0"/>
                <w:sz w:val="18"/>
              </w:rPr>
              <w:t>(article</w:t>
            </w:r>
            <w:hyperlink r:id="rId28" w:history="1">
              <w:r w:rsidRPr="0075151A">
                <w:rPr>
                  <w:rStyle w:val="Lienhypertexte"/>
                  <w:rFonts w:ascii="Marianne" w:hAnsi="Marianne"/>
                  <w:b w:val="0"/>
                  <w:bCs w:val="0"/>
                  <w:sz w:val="18"/>
                </w:rPr>
                <w:t xml:space="preserve"> L.3164-6</w:t>
              </w:r>
            </w:hyperlink>
            <w:r w:rsidRPr="0075151A">
              <w:rPr>
                <w:rFonts w:ascii="Marianne" w:hAnsi="Marianne"/>
                <w:b w:val="0"/>
                <w:sz w:val="18"/>
              </w:rPr>
              <w:t xml:space="preserve"> du code du travail)</w:t>
            </w:r>
          </w:p>
        </w:tc>
        <w:tc>
          <w:tcPr>
            <w:tcW w:w="6379" w:type="dxa"/>
            <w:tcBorders>
              <w:top w:val="single" w:sz="6" w:space="0" w:color="2E74B5" w:themeColor="accent1" w:themeShade="BF"/>
            </w:tcBorders>
            <w:shd w:val="clear" w:color="auto" w:fill="auto"/>
          </w:tcPr>
          <w:p w:rsidR="006B7824" w:rsidRPr="0075151A" w:rsidRDefault="00A760F2" w:rsidP="0075151A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75151A">
              <w:rPr>
                <w:rFonts w:ascii="Marianne" w:hAnsi="Marianne"/>
                <w:sz w:val="20"/>
              </w:rPr>
              <w:t>Dérogations :</w:t>
            </w:r>
          </w:p>
          <w:p w:rsidR="00A760F2" w:rsidRPr="0075151A" w:rsidRDefault="00A760F2" w:rsidP="0075151A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75151A">
              <w:rPr>
                <w:rFonts w:ascii="Marianne" w:hAnsi="Marianne"/>
                <w:sz w:val="20"/>
              </w:rPr>
              <w:t>Possible dans les secteurs listés par les articles</w:t>
            </w:r>
            <w:r w:rsidR="00C2544F">
              <w:rPr>
                <w:rFonts w:ascii="Marianne" w:hAnsi="Marianne"/>
                <w:sz w:val="20"/>
              </w:rPr>
              <w:t xml:space="preserve"> </w:t>
            </w:r>
            <w:hyperlink r:id="rId29" w:history="1">
              <w:r w:rsidRPr="0075151A">
                <w:rPr>
                  <w:rStyle w:val="Lienhypertexte"/>
                  <w:rFonts w:ascii="Marianne" w:hAnsi="Marianne"/>
                  <w:sz w:val="20"/>
                </w:rPr>
                <w:t>L.3164-8</w:t>
              </w:r>
            </w:hyperlink>
            <w:r w:rsidRPr="0075151A">
              <w:rPr>
                <w:rFonts w:ascii="Marianne" w:hAnsi="Marianne"/>
                <w:sz w:val="20"/>
              </w:rPr>
              <w:t xml:space="preserve"> et </w:t>
            </w:r>
            <w:hyperlink r:id="rId30" w:anchor="LEGIARTI000019424496" w:history="1">
              <w:r w:rsidRPr="0075151A">
                <w:rPr>
                  <w:rStyle w:val="Lienhypertexte"/>
                  <w:rFonts w:ascii="Marianne" w:hAnsi="Marianne"/>
                  <w:sz w:val="20"/>
                </w:rPr>
                <w:t>R.3164-2</w:t>
              </w:r>
            </w:hyperlink>
            <w:r w:rsidRPr="0075151A">
              <w:rPr>
                <w:rFonts w:ascii="Marianne" w:hAnsi="Marianne"/>
                <w:sz w:val="20"/>
              </w:rPr>
              <w:t xml:space="preserve"> du code du travail </w:t>
            </w:r>
          </w:p>
          <w:p w:rsidR="00A760F2" w:rsidRPr="0075151A" w:rsidRDefault="00A760F2" w:rsidP="004F01E8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</w:rPr>
            </w:pPr>
            <w:r w:rsidRPr="0075151A">
              <w:rPr>
                <w:rFonts w:ascii="Marianne" w:hAnsi="Marianne"/>
                <w:sz w:val="20"/>
              </w:rPr>
              <w:t xml:space="preserve">La dérogation est conditionnée à l’existence d’un accord collectif de travail étendu ou à une convention ou un accord d’entreprise qui </w:t>
            </w:r>
            <w:r w:rsidRPr="0075151A">
              <w:rPr>
                <w:rFonts w:ascii="Marianne" w:hAnsi="Marianne"/>
                <w:sz w:val="20"/>
                <w:u w:val="single"/>
              </w:rPr>
              <w:t>doit</w:t>
            </w:r>
            <w:r w:rsidRPr="0075151A">
              <w:rPr>
                <w:rFonts w:ascii="Marianne" w:hAnsi="Marianne"/>
                <w:sz w:val="20"/>
              </w:rPr>
              <w:t xml:space="preserve"> prévoir les modalités de la dérogation, sous-réserve du respect des dispositions relatives au repos hebdomadaire.</w:t>
            </w:r>
          </w:p>
        </w:tc>
      </w:tr>
    </w:tbl>
    <w:p w:rsidR="0075151A" w:rsidRPr="0075151A" w:rsidRDefault="0075151A" w:rsidP="0075151A">
      <w:pPr>
        <w:spacing w:after="120"/>
        <w:rPr>
          <w:rFonts w:ascii="Marianne" w:hAnsi="Marianne"/>
        </w:rPr>
      </w:pPr>
    </w:p>
    <w:p w:rsidR="0075151A" w:rsidRPr="0075151A" w:rsidRDefault="0075151A" w:rsidP="0075151A">
      <w:pPr>
        <w:spacing w:after="120"/>
        <w:rPr>
          <w:rFonts w:ascii="Marianne" w:hAnsi="Marianne"/>
        </w:rPr>
      </w:pPr>
    </w:p>
    <w:sectPr w:rsidR="0075151A" w:rsidRPr="0075151A" w:rsidSect="00F66E8E">
      <w:headerReference w:type="default" r:id="rId31"/>
      <w:pgSz w:w="11906" w:h="16838"/>
      <w:pgMar w:top="1418" w:right="992" w:bottom="425" w:left="992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E8E" w:rsidRDefault="00F66E8E" w:rsidP="00F66E8E">
      <w:pPr>
        <w:spacing w:after="0" w:line="240" w:lineRule="auto"/>
      </w:pPr>
      <w:r>
        <w:separator/>
      </w:r>
    </w:p>
  </w:endnote>
  <w:endnote w:type="continuationSeparator" w:id="0">
    <w:p w:rsidR="00F66E8E" w:rsidRDefault="00F66E8E" w:rsidP="00F66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ianne ExtraBold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44F" w:rsidRPr="00F66E8E" w:rsidRDefault="00C2544F" w:rsidP="00F66E8E">
    <w:pPr>
      <w:tabs>
        <w:tab w:val="left" w:pos="2908"/>
        <w:tab w:val="left" w:pos="7938"/>
      </w:tabs>
      <w:ind w:left="-142"/>
      <w:rPr>
        <w:rFonts w:ascii="Marianne" w:hAnsi="Marianne"/>
        <w:b/>
        <w:sz w:val="16"/>
        <w:szCs w:val="18"/>
      </w:rPr>
    </w:pPr>
    <w:r w:rsidRPr="00F66E8E">
      <w:rPr>
        <w:rFonts w:ascii="Marianne" w:hAnsi="Marianne"/>
        <w:b/>
        <w:noProof/>
        <w:sz w:val="18"/>
        <w:szCs w:val="18"/>
        <w:lang w:eastAsia="fr-FR"/>
      </w:rPr>
      <w:drawing>
        <wp:anchor distT="0" distB="0" distL="114300" distR="114300" simplePos="0" relativeHeight="251660288" behindDoc="1" locked="0" layoutInCell="1" allowOverlap="1" wp14:anchorId="4568040E" wp14:editId="42706294">
          <wp:simplePos x="0" y="0"/>
          <wp:positionH relativeFrom="column">
            <wp:posOffset>5154930</wp:posOffset>
          </wp:positionH>
          <wp:positionV relativeFrom="paragraph">
            <wp:posOffset>-52070</wp:posOffset>
          </wp:positionV>
          <wp:extent cx="1162685" cy="359410"/>
          <wp:effectExtent l="0" t="0" r="0" b="2540"/>
          <wp:wrapThrough wrapText="bothSides">
            <wp:wrapPolygon edited="0">
              <wp:start x="0" y="0"/>
              <wp:lineTo x="0" y="20608"/>
              <wp:lineTo x="21234" y="20608"/>
              <wp:lineTo x="21234" y="0"/>
              <wp:lineTo x="0" y="0"/>
            </wp:wrapPolygon>
          </wp:wrapThrough>
          <wp:docPr id="36" name="Imag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Dreets_grand_es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68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66E8E">
      <w:rPr>
        <w:noProof/>
        <w:lang w:eastAsia="fr-FR"/>
      </w:rPr>
      <w:drawing>
        <wp:inline distT="0" distB="0" distL="0" distR="0" wp14:anchorId="6C82AB45" wp14:editId="6BF1584C">
          <wp:extent cx="3105150" cy="314325"/>
          <wp:effectExtent l="0" t="0" r="0" b="9525"/>
          <wp:docPr id="35" name="Imag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051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E8E" w:rsidRDefault="00F66E8E" w:rsidP="00F66E8E">
      <w:pPr>
        <w:spacing w:after="0" w:line="240" w:lineRule="auto"/>
      </w:pPr>
      <w:r>
        <w:separator/>
      </w:r>
    </w:p>
  </w:footnote>
  <w:footnote w:type="continuationSeparator" w:id="0">
    <w:p w:rsidR="00F66E8E" w:rsidRDefault="00F66E8E" w:rsidP="00F66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44F" w:rsidRPr="00F66E8E" w:rsidRDefault="00952313" w:rsidP="00952313">
    <w:pPr>
      <w:pBdr>
        <w:left w:val="single" w:sz="4" w:space="4" w:color="auto"/>
      </w:pBdr>
      <w:tabs>
        <w:tab w:val="right" w:pos="9072"/>
      </w:tabs>
      <w:spacing w:after="0" w:line="240" w:lineRule="auto"/>
      <w:ind w:left="2268"/>
      <w:jc w:val="both"/>
      <w:rPr>
        <w:rFonts w:ascii="Marianne" w:hAnsi="Marianne"/>
        <w:b/>
        <w:sz w:val="16"/>
      </w:rPr>
    </w:pPr>
    <w:r>
      <w:rPr>
        <w:noProof/>
        <w:lang w:eastAsia="fr-F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-90170</wp:posOffset>
          </wp:positionH>
          <wp:positionV relativeFrom="paragraph">
            <wp:posOffset>-224270</wp:posOffset>
          </wp:positionV>
          <wp:extent cx="1514475" cy="1162050"/>
          <wp:effectExtent l="0" t="0" r="0" b="0"/>
          <wp:wrapNone/>
          <wp:docPr id="1" name="Image 2" descr="8BBB23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 descr="8BBB23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544F" w:rsidRPr="00F66E8E">
      <w:rPr>
        <w:rFonts w:ascii="Marianne" w:hAnsi="Marianne"/>
        <w:b/>
        <w:sz w:val="16"/>
      </w:rPr>
      <w:t>Direction régionale</w:t>
    </w:r>
  </w:p>
  <w:p w:rsidR="00C2544F" w:rsidRPr="00F66E8E" w:rsidRDefault="00C2544F" w:rsidP="00952313">
    <w:pPr>
      <w:pBdr>
        <w:left w:val="single" w:sz="4" w:space="4" w:color="auto"/>
      </w:pBdr>
      <w:tabs>
        <w:tab w:val="right" w:pos="9072"/>
      </w:tabs>
      <w:spacing w:after="0" w:line="240" w:lineRule="auto"/>
      <w:ind w:left="2268"/>
      <w:jc w:val="both"/>
      <w:rPr>
        <w:rFonts w:ascii="Marianne" w:hAnsi="Marianne"/>
        <w:b/>
        <w:sz w:val="16"/>
      </w:rPr>
    </w:pPr>
    <w:proofErr w:type="gramStart"/>
    <w:r w:rsidRPr="00F66E8E">
      <w:rPr>
        <w:rFonts w:ascii="Marianne" w:hAnsi="Marianne"/>
        <w:b/>
        <w:sz w:val="16"/>
      </w:rPr>
      <w:t>de</w:t>
    </w:r>
    <w:proofErr w:type="gramEnd"/>
    <w:r w:rsidRPr="00F66E8E">
      <w:rPr>
        <w:rFonts w:ascii="Marianne" w:hAnsi="Marianne"/>
        <w:b/>
        <w:sz w:val="16"/>
      </w:rPr>
      <w:t xml:space="preserve"> l’économie, de l’emploi</w:t>
    </w:r>
  </w:p>
  <w:p w:rsidR="00C2544F" w:rsidRPr="00F66E8E" w:rsidRDefault="00C2544F" w:rsidP="00952313">
    <w:pPr>
      <w:pBdr>
        <w:left w:val="single" w:sz="4" w:space="4" w:color="auto"/>
      </w:pBdr>
      <w:tabs>
        <w:tab w:val="right" w:pos="9072"/>
      </w:tabs>
      <w:spacing w:after="0" w:line="240" w:lineRule="auto"/>
      <w:ind w:left="2268"/>
      <w:jc w:val="both"/>
      <w:rPr>
        <w:rFonts w:ascii="Marianne" w:hAnsi="Marianne"/>
        <w:b/>
        <w:sz w:val="16"/>
      </w:rPr>
    </w:pPr>
    <w:proofErr w:type="gramStart"/>
    <w:r w:rsidRPr="00F66E8E">
      <w:rPr>
        <w:rFonts w:ascii="Marianne" w:hAnsi="Marianne"/>
        <w:b/>
        <w:sz w:val="16"/>
      </w:rPr>
      <w:t>du</w:t>
    </w:r>
    <w:proofErr w:type="gramEnd"/>
    <w:r w:rsidRPr="00F66E8E">
      <w:rPr>
        <w:rFonts w:ascii="Marianne" w:hAnsi="Marianne"/>
        <w:b/>
        <w:sz w:val="16"/>
      </w:rPr>
      <w:t xml:space="preserve"> travail et des solidarités</w:t>
    </w:r>
  </w:p>
  <w:p w:rsidR="00C2544F" w:rsidRPr="00F66E8E" w:rsidRDefault="00C2544F" w:rsidP="00952313">
    <w:pPr>
      <w:pBdr>
        <w:left w:val="single" w:sz="4" w:space="4" w:color="auto"/>
      </w:pBdr>
      <w:tabs>
        <w:tab w:val="right" w:pos="9072"/>
      </w:tabs>
      <w:spacing w:after="0" w:line="240" w:lineRule="auto"/>
      <w:ind w:left="2268"/>
      <w:jc w:val="both"/>
      <w:rPr>
        <w:rFonts w:ascii="Marianne" w:hAnsi="Marianne"/>
        <w:b/>
        <w:sz w:val="16"/>
      </w:rPr>
    </w:pPr>
    <w:proofErr w:type="gramStart"/>
    <w:r w:rsidRPr="00F66E8E">
      <w:rPr>
        <w:rFonts w:ascii="Marianne" w:hAnsi="Marianne"/>
        <w:b/>
        <w:sz w:val="16"/>
      </w:rPr>
      <w:t>du</w:t>
    </w:r>
    <w:proofErr w:type="gramEnd"/>
    <w:r w:rsidRPr="00F66E8E">
      <w:rPr>
        <w:rFonts w:ascii="Marianne" w:hAnsi="Marianne"/>
        <w:b/>
        <w:sz w:val="16"/>
      </w:rPr>
      <w:t xml:space="preserve"> Grand Est</w:t>
    </w:r>
  </w:p>
  <w:p w:rsidR="00C2544F" w:rsidRDefault="00C2544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44F" w:rsidRPr="00C2544F" w:rsidRDefault="00C2544F" w:rsidP="00C2544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10FC5"/>
    <w:multiLevelType w:val="hybridMultilevel"/>
    <w:tmpl w:val="E2CC6BB4"/>
    <w:lvl w:ilvl="0" w:tplc="F93E47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12F61"/>
    <w:multiLevelType w:val="hybridMultilevel"/>
    <w:tmpl w:val="060085D2"/>
    <w:lvl w:ilvl="0" w:tplc="0450BFA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B4134"/>
    <w:multiLevelType w:val="hybridMultilevel"/>
    <w:tmpl w:val="3A786B74"/>
    <w:lvl w:ilvl="0" w:tplc="0450BFA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C41"/>
    <w:rsid w:val="00121009"/>
    <w:rsid w:val="0013168D"/>
    <w:rsid w:val="00137448"/>
    <w:rsid w:val="0014186F"/>
    <w:rsid w:val="00162FAC"/>
    <w:rsid w:val="001C669D"/>
    <w:rsid w:val="002223FD"/>
    <w:rsid w:val="003B56AA"/>
    <w:rsid w:val="003E5D10"/>
    <w:rsid w:val="0047681D"/>
    <w:rsid w:val="004F01E8"/>
    <w:rsid w:val="005379BB"/>
    <w:rsid w:val="005A7A0D"/>
    <w:rsid w:val="005A7C41"/>
    <w:rsid w:val="00680E6D"/>
    <w:rsid w:val="006B7824"/>
    <w:rsid w:val="007266DE"/>
    <w:rsid w:val="00736FB0"/>
    <w:rsid w:val="0075151A"/>
    <w:rsid w:val="0076733C"/>
    <w:rsid w:val="007B1C25"/>
    <w:rsid w:val="007B6A1C"/>
    <w:rsid w:val="008957DA"/>
    <w:rsid w:val="00896121"/>
    <w:rsid w:val="008D4628"/>
    <w:rsid w:val="00941259"/>
    <w:rsid w:val="00952313"/>
    <w:rsid w:val="00A760F2"/>
    <w:rsid w:val="00AB2CF9"/>
    <w:rsid w:val="00B02A12"/>
    <w:rsid w:val="00B910D1"/>
    <w:rsid w:val="00BE08D6"/>
    <w:rsid w:val="00C2100C"/>
    <w:rsid w:val="00C2544F"/>
    <w:rsid w:val="00C506D3"/>
    <w:rsid w:val="00D02E9A"/>
    <w:rsid w:val="00D16197"/>
    <w:rsid w:val="00D679C5"/>
    <w:rsid w:val="00DF5C96"/>
    <w:rsid w:val="00E03E24"/>
    <w:rsid w:val="00E440DB"/>
    <w:rsid w:val="00F263E1"/>
    <w:rsid w:val="00F35EC4"/>
    <w:rsid w:val="00F50699"/>
    <w:rsid w:val="00F6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BB00D57"/>
  <w15:chartTrackingRefBased/>
  <w15:docId w15:val="{DB959705-6D83-45FF-93E6-AFCD0329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51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35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02E9A"/>
    <w:pPr>
      <w:ind w:left="720"/>
      <w:contextualSpacing/>
    </w:pPr>
  </w:style>
  <w:style w:type="table" w:styleId="TableauListe2-Accentuation1">
    <w:name w:val="List Table 2 Accent 1"/>
    <w:basedOn w:val="TableauNormal"/>
    <w:uiPriority w:val="47"/>
    <w:rsid w:val="001C669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Lienhypertexte">
    <w:name w:val="Hyperlink"/>
    <w:basedOn w:val="Policepardfaut"/>
    <w:uiPriority w:val="99"/>
    <w:unhideWhenUsed/>
    <w:rsid w:val="00D679C5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506D3"/>
    <w:rPr>
      <w:color w:val="954F72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F66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6E8E"/>
  </w:style>
  <w:style w:type="paragraph" w:styleId="Pieddepage">
    <w:name w:val="footer"/>
    <w:basedOn w:val="Normal"/>
    <w:link w:val="PieddepageCar"/>
    <w:uiPriority w:val="99"/>
    <w:unhideWhenUsed/>
    <w:rsid w:val="00F66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6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legifrance.gouv.fr/codes/article_lc/LEGIARTI000020967733?init=true&amp;page=1&amp;query=article+L.3132-3+du+code+du+travail&amp;searchField=ALL&amp;tab_selection=all" TargetMode="External"/><Relationship Id="rId18" Type="http://schemas.openxmlformats.org/officeDocument/2006/relationships/hyperlink" Target="https://www.legifrance.gouv.fr/codes/article_lc/LEGIARTI000006902586" TargetMode="External"/><Relationship Id="rId26" Type="http://schemas.openxmlformats.org/officeDocument/2006/relationships/hyperlink" Target="https://www.legifrance.gouv.fr/codes/article_lc/LEGIARTI000006902802?init=true&amp;page=1&amp;query=L.3164-6&amp;searchField=ALL&amp;tab_selection=al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legifrance.gouv.fr/codes/article_lc/LEGIARTI000006902795?init=true&amp;page=1&amp;query=L.3164-2&amp;searchField=ALL&amp;tab_selection=all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legifrance.gouv.fr/codes/article_lc/LEGIARTI000006902797?isSuggest=true" TargetMode="External"/><Relationship Id="rId17" Type="http://schemas.openxmlformats.org/officeDocument/2006/relationships/hyperlink" Target="https://www.legifrance.gouv.fr/codes/article_lc/LEGIARTI000006902585" TargetMode="External"/><Relationship Id="rId25" Type="http://schemas.openxmlformats.org/officeDocument/2006/relationships/hyperlink" Target="https://www.legifrance.gouv.fr/codes/article_lc/LEGIARTI000006902800?init=true&amp;page=1&amp;query=L.3164-6&amp;searchField=ALL&amp;tab_selection=al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legifrance.gouv.fr/codes/section_lc/LEGITEXT000006072050/LEGISCTA000006198599?init=true&amp;page=1&amp;query=L.3132-5&amp;searchField=ALL&amp;tab_selection=all&amp;anchor=LEGIARTI000006902584" TargetMode="External"/><Relationship Id="rId20" Type="http://schemas.openxmlformats.org/officeDocument/2006/relationships/hyperlink" Target="https://www.legifrance.gouv.fr/codes/article_lc/LEGIARTI000036262892?init=true&amp;page=1&amp;query=L.3164-2&amp;searchField=ALL&amp;tab_selection=all" TargetMode="External"/><Relationship Id="rId29" Type="http://schemas.openxmlformats.org/officeDocument/2006/relationships/hyperlink" Target="https://www.legifrance.gouv.fr/codes/article_lc/LEGIARTI000006902802?init=true&amp;page=1&amp;query=L.3164-6&amp;searchField=ALL&amp;tab_selection=al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egifrance.gouv.fr/codes/section_lc/LEGITEXT000006072050/LEGISCTA000018487040?init=true&amp;page=1&amp;query=R.3164-2&amp;searchField=ALL&amp;tab_selection=all&amp;anchor=LEGIARTI000019424496" TargetMode="External"/><Relationship Id="rId24" Type="http://schemas.openxmlformats.org/officeDocument/2006/relationships/footer" Target="footer1.xm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legifrance.gouv.fr/codes/article_lc/LEGIARTI000033021072?init=true&amp;page=1&amp;query=L.3164-4+du+code+du+travail&amp;searchField=ALL&amp;tab_selection=all" TargetMode="External"/><Relationship Id="rId23" Type="http://schemas.openxmlformats.org/officeDocument/2006/relationships/header" Target="header1.xml"/><Relationship Id="rId28" Type="http://schemas.openxmlformats.org/officeDocument/2006/relationships/hyperlink" Target="https://www.legifrance.gouv.fr/codes/article_lc/LEGIARTI000006902800?init=true&amp;page=1&amp;query=L.3164-6&amp;searchField=ALL&amp;tab_selection=all" TargetMode="External"/><Relationship Id="rId10" Type="http://schemas.openxmlformats.org/officeDocument/2006/relationships/hyperlink" Target="https://www.legifrance.gouv.fr/codes/article_lc/LEGIARTI000020967733?init=true&amp;page=1&amp;query=L.3132-3&amp;searchField=ALL&amp;tab_selection=all" TargetMode="External"/><Relationship Id="rId19" Type="http://schemas.openxmlformats.org/officeDocument/2006/relationships/hyperlink" Target="https://www.legifrance.gouv.fr/codes/article_lc/LEGIARTI000006902581" TargetMode="External"/><Relationship Id="rId31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legifrance.gouv.fr/codes/article_lc/LEGIARTI000020967733?init=true&amp;page=1&amp;query=article+L.3132-3+du+code+du+travail&amp;searchField=ALL&amp;tab_selection=all" TargetMode="External"/><Relationship Id="rId22" Type="http://schemas.openxmlformats.org/officeDocument/2006/relationships/hyperlink" Target="https://www.legifrance.gouv.fr/codes/article_lc/LEGIARTI000006902583" TargetMode="External"/><Relationship Id="rId27" Type="http://schemas.openxmlformats.org/officeDocument/2006/relationships/hyperlink" Target="https://www.legifrance.gouv.fr/codes/section_lc/LEGITEXT000006072050/LEGISCTA000018487040?init=true&amp;page=1&amp;query=R.3164-2&amp;searchField=ALL&amp;tab_selection=all&amp;anchor=LEGIARTI000019424496" TargetMode="External"/><Relationship Id="rId30" Type="http://schemas.openxmlformats.org/officeDocument/2006/relationships/hyperlink" Target="https://www.legifrance.gouv.fr/codes/section_lc/LEGITEXT000006072050/LEGISCTA000018487040?init=true&amp;page=1&amp;query=R3164-2&amp;searchField=ALL&amp;tab_selection=all&amp;anchor=LEGIARTI000019424496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F39D7783D664BABCB004399CAF5C5" ma:contentTypeVersion="3" ma:contentTypeDescription="Crée un document." ma:contentTypeScope="" ma:versionID="35d12c72d1b06c4aebe2ec3e921309ff">
  <xsd:schema xmlns:xsd="http://www.w3.org/2001/XMLSchema" xmlns:xs="http://www.w3.org/2001/XMLSchema" xmlns:p="http://schemas.microsoft.com/office/2006/metadata/properties" xmlns:ns2="ddd8ede4-c600-476d-a99d-dfac9d1b9eeb" targetNamespace="http://schemas.microsoft.com/office/2006/metadata/properties" ma:root="true" ma:fieldsID="4f9a90442465100a23806a07fc6cc5ac" ns2:_="">
    <xsd:import namespace="ddd8ede4-c600-476d-a99d-dfac9d1b9e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8ede4-c600-476d-a99d-dfac9d1b9e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AA20A1E-24E6-4F5B-AED8-4276ABF80D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B26C57-DB3C-4829-9682-BD4B85131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8ede4-c600-476d-a99d-dfac9d1b9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FF3639-CEBE-42ED-AEA9-268D59B22112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ddd8ede4-c600-476d-a99d-dfac9d1b9ee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786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DSIC</Company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JEANNIARD Oriane</dc:creator>
  <cp:keywords/>
  <dc:description/>
  <cp:lastModifiedBy>BRACONNIER, Catherine (DREETS-GE)</cp:lastModifiedBy>
  <cp:revision>7</cp:revision>
  <dcterms:created xsi:type="dcterms:W3CDTF">2024-01-18T09:07:00Z</dcterms:created>
  <dcterms:modified xsi:type="dcterms:W3CDTF">2024-01-23T15:16:00Z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0x010100DCEF39D7783D664BABCB004399CAF5C5</vt:lpwstr>
  </property>
</Properties>
</file>