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38" w:rsidRDefault="00825538" w:rsidP="00890903">
      <w:pPr>
        <w:spacing w:after="0"/>
        <w:rPr>
          <w:rFonts w:ascii="Marianne ExtraBold" w:eastAsia="Calibri" w:hAnsi="Marianne ExtraBold"/>
          <w:b/>
          <w:sz w:val="10"/>
          <w:szCs w:val="26"/>
        </w:rPr>
      </w:pPr>
    </w:p>
    <w:p w:rsidR="00D57D5B" w:rsidRDefault="00D57D5B" w:rsidP="00890903">
      <w:pPr>
        <w:spacing w:after="0"/>
        <w:rPr>
          <w:rFonts w:ascii="Marianne ExtraBold" w:eastAsia="Calibri" w:hAnsi="Marianne ExtraBold"/>
          <w:b/>
          <w:sz w:val="10"/>
          <w:szCs w:val="26"/>
        </w:rPr>
      </w:pPr>
    </w:p>
    <w:p w:rsidR="009A3515" w:rsidRPr="00890903" w:rsidRDefault="009A3515" w:rsidP="00890903">
      <w:pPr>
        <w:spacing w:after="0"/>
        <w:rPr>
          <w:rFonts w:ascii="Marianne ExtraBold" w:eastAsia="Calibri" w:hAnsi="Marianne ExtraBold"/>
          <w:b/>
          <w:sz w:val="10"/>
          <w:szCs w:val="26"/>
        </w:rPr>
      </w:pPr>
    </w:p>
    <w:p w:rsidR="00E63E5D" w:rsidRPr="00890903" w:rsidRDefault="00E63E5D" w:rsidP="00890903">
      <w:pPr>
        <w:spacing w:after="0"/>
        <w:rPr>
          <w:rFonts w:ascii="Marianne ExtraBold" w:eastAsia="Calibri" w:hAnsi="Marianne ExtraBold"/>
          <w:b/>
          <w:sz w:val="40"/>
          <w:szCs w:val="26"/>
        </w:rPr>
      </w:pPr>
      <w:r w:rsidRPr="00D57D5B">
        <w:rPr>
          <w:rFonts w:ascii="Marianne ExtraBold" w:eastAsia="Calibri" w:hAnsi="Marianne ExtraBold"/>
          <w:b/>
          <w:sz w:val="44"/>
          <w:szCs w:val="26"/>
        </w:rPr>
        <w:t>FICHE 2</w:t>
      </w:r>
      <w:r w:rsidR="00D57D5B" w:rsidRPr="00D57D5B">
        <w:rPr>
          <w:rFonts w:ascii="Marianne ExtraBold" w:eastAsia="Calibri" w:hAnsi="Marianne ExtraBold"/>
          <w:b/>
          <w:sz w:val="44"/>
          <w:szCs w:val="26"/>
        </w:rPr>
        <w:t> </w:t>
      </w:r>
      <w:r w:rsidR="00D57D5B">
        <w:rPr>
          <w:rFonts w:ascii="Marianne ExtraBold" w:eastAsia="Calibri" w:hAnsi="Marianne ExtraBold"/>
          <w:b/>
          <w:sz w:val="40"/>
          <w:szCs w:val="26"/>
        </w:rPr>
        <w:t xml:space="preserve">: </w:t>
      </w:r>
      <w:r w:rsidR="00D57D5B" w:rsidRPr="00890903">
        <w:rPr>
          <w:rFonts w:ascii="Marianne ExtraBold" w:eastAsia="Calibri" w:hAnsi="Marianne ExtraBold"/>
          <w:b/>
          <w:sz w:val="40"/>
          <w:szCs w:val="26"/>
        </w:rPr>
        <w:t>Travail du dimanche et des jours fériés</w:t>
      </w:r>
    </w:p>
    <w:p w:rsidR="00E63E5D" w:rsidRPr="00890903" w:rsidRDefault="00E63E5D" w:rsidP="00D57D5B">
      <w:pPr>
        <w:spacing w:after="0" w:line="240" w:lineRule="auto"/>
        <w:ind w:left="2127"/>
        <w:rPr>
          <w:rFonts w:ascii="Marianne ExtraBold" w:eastAsia="Calibri" w:hAnsi="Marianne ExtraBold"/>
          <w:b/>
          <w:sz w:val="40"/>
          <w:szCs w:val="26"/>
        </w:rPr>
      </w:pPr>
      <w:proofErr w:type="gramStart"/>
      <w:r w:rsidRPr="00890903">
        <w:rPr>
          <w:rFonts w:ascii="Marianne ExtraBold" w:eastAsia="Calibri" w:hAnsi="Marianne ExtraBold"/>
          <w:b/>
          <w:sz w:val="40"/>
          <w:szCs w:val="26"/>
        </w:rPr>
        <w:t>dans</w:t>
      </w:r>
      <w:proofErr w:type="gramEnd"/>
      <w:r w:rsidRPr="00890903">
        <w:rPr>
          <w:rFonts w:ascii="Marianne ExtraBold" w:eastAsia="Calibri" w:hAnsi="Marianne ExtraBold"/>
          <w:b/>
          <w:sz w:val="40"/>
          <w:szCs w:val="26"/>
        </w:rPr>
        <w:t xml:space="preserve"> les départements du Bas-Rhin,</w:t>
      </w:r>
    </w:p>
    <w:p w:rsidR="00E63E5D" w:rsidRPr="00890903" w:rsidRDefault="00E63E5D" w:rsidP="00D57D5B">
      <w:pPr>
        <w:spacing w:after="0" w:line="240" w:lineRule="auto"/>
        <w:ind w:left="2127"/>
        <w:rPr>
          <w:rFonts w:ascii="Marianne ExtraBold" w:eastAsia="Calibri" w:hAnsi="Marianne ExtraBold"/>
          <w:b/>
          <w:sz w:val="40"/>
          <w:szCs w:val="26"/>
        </w:rPr>
      </w:pPr>
      <w:proofErr w:type="gramStart"/>
      <w:r w:rsidRPr="00890903">
        <w:rPr>
          <w:rFonts w:ascii="Marianne ExtraBold" w:eastAsia="Calibri" w:hAnsi="Marianne ExtraBold"/>
          <w:b/>
          <w:sz w:val="40"/>
          <w:szCs w:val="26"/>
        </w:rPr>
        <w:t>du</w:t>
      </w:r>
      <w:proofErr w:type="gramEnd"/>
      <w:r w:rsidRPr="00890903">
        <w:rPr>
          <w:rFonts w:ascii="Marianne ExtraBold" w:eastAsia="Calibri" w:hAnsi="Marianne ExtraBold"/>
          <w:b/>
          <w:sz w:val="40"/>
          <w:szCs w:val="26"/>
        </w:rPr>
        <w:t xml:space="preserve"> Haut-Rhin et de la Moselle</w:t>
      </w:r>
    </w:p>
    <w:p w:rsidR="00FE20EC" w:rsidRPr="006A0B6B" w:rsidRDefault="00FE20EC" w:rsidP="0020169D">
      <w:pPr>
        <w:spacing w:after="0"/>
        <w:rPr>
          <w:rFonts w:ascii="Marianne" w:hAnsi="Marianne"/>
          <w:sz w:val="20"/>
          <w:szCs w:val="20"/>
        </w:rPr>
      </w:pPr>
    </w:p>
    <w:p w:rsidR="00FE20EC" w:rsidRPr="00A77ADD" w:rsidRDefault="00FE20EC" w:rsidP="00890903">
      <w:pPr>
        <w:spacing w:after="120"/>
        <w:rPr>
          <w:rFonts w:ascii="Marianne" w:hAnsi="Marianne"/>
          <w:b/>
          <w:color w:val="538135" w:themeColor="accent6" w:themeShade="BF"/>
          <w:sz w:val="20"/>
          <w:szCs w:val="20"/>
        </w:rPr>
      </w:pPr>
      <w:r w:rsidRPr="0020169D">
        <w:rPr>
          <w:rFonts w:ascii="Marianne" w:hAnsi="Marianne"/>
          <w:b/>
          <w:color w:val="538135" w:themeColor="accent6" w:themeShade="BF"/>
          <w:sz w:val="20"/>
          <w:szCs w:val="20"/>
          <w:u w:val="single"/>
        </w:rPr>
        <w:t>Jours</w:t>
      </w:r>
      <w:bookmarkStart w:id="0" w:name="_GoBack"/>
      <w:bookmarkEnd w:id="0"/>
      <w:r w:rsidRPr="0020169D">
        <w:rPr>
          <w:rFonts w:ascii="Marianne" w:hAnsi="Marianne"/>
          <w:b/>
          <w:color w:val="538135" w:themeColor="accent6" w:themeShade="BF"/>
          <w:sz w:val="20"/>
          <w:szCs w:val="20"/>
          <w:u w:val="single"/>
        </w:rPr>
        <w:t xml:space="preserve"> fériés</w:t>
      </w:r>
      <w:r w:rsidRPr="00A77ADD">
        <w:rPr>
          <w:rFonts w:ascii="Marianne" w:hAnsi="Marianne"/>
          <w:b/>
          <w:color w:val="538135" w:themeColor="accent6" w:themeShade="BF"/>
          <w:sz w:val="20"/>
          <w:szCs w:val="20"/>
        </w:rPr>
        <w:t> : sont chômés les onze jours de droit commun et deux jours fériés supplémentaires :</w:t>
      </w:r>
    </w:p>
    <w:p w:rsidR="00FE20EC" w:rsidRPr="00892C91" w:rsidRDefault="00892C91" w:rsidP="00892C91">
      <w:pPr>
        <w:pStyle w:val="Paragraphedeliste"/>
        <w:ind w:left="1276"/>
        <w:rPr>
          <w:rFonts w:ascii="Marianne" w:hAnsi="Marianne"/>
          <w:sz w:val="18"/>
          <w:szCs w:val="20"/>
        </w:rPr>
      </w:pPr>
      <w:r>
        <w:sym w:font="Wingdings" w:char="F0C4"/>
      </w:r>
      <w:r w:rsidRPr="00892C91">
        <w:rPr>
          <w:rFonts w:ascii="Marianne" w:hAnsi="Marianne"/>
          <w:sz w:val="18"/>
          <w:szCs w:val="20"/>
        </w:rPr>
        <w:t xml:space="preserve"> </w:t>
      </w:r>
      <w:r w:rsidR="00FE20EC" w:rsidRPr="00892C91">
        <w:rPr>
          <w:rFonts w:ascii="Marianne" w:hAnsi="Marianne"/>
          <w:sz w:val="18"/>
          <w:szCs w:val="20"/>
        </w:rPr>
        <w:t>Le second jour de Noël (26 décembre)</w:t>
      </w:r>
    </w:p>
    <w:p w:rsidR="00FE20EC" w:rsidRPr="00890903" w:rsidRDefault="00892C91" w:rsidP="00892C91">
      <w:pPr>
        <w:pStyle w:val="Paragraphedeliste"/>
        <w:ind w:left="1276"/>
        <w:rPr>
          <w:rFonts w:ascii="Marianne" w:hAnsi="Marianne"/>
          <w:sz w:val="18"/>
          <w:szCs w:val="20"/>
        </w:rPr>
      </w:pPr>
      <w:r>
        <w:rPr>
          <w:rFonts w:ascii="Marianne" w:hAnsi="Marianne"/>
          <w:sz w:val="18"/>
          <w:szCs w:val="20"/>
        </w:rPr>
        <w:sym w:font="Wingdings" w:char="F0C4"/>
      </w:r>
      <w:r>
        <w:rPr>
          <w:rFonts w:ascii="Marianne" w:hAnsi="Marianne"/>
          <w:sz w:val="18"/>
          <w:szCs w:val="20"/>
        </w:rPr>
        <w:t xml:space="preserve"> </w:t>
      </w:r>
      <w:r w:rsidR="00FE20EC" w:rsidRPr="00890903">
        <w:rPr>
          <w:rFonts w:ascii="Marianne" w:hAnsi="Marianne"/>
          <w:sz w:val="18"/>
          <w:szCs w:val="20"/>
        </w:rPr>
        <w:t>Le Vendredi saint dans les communes ayant un temple protestant</w:t>
      </w:r>
    </w:p>
    <w:p w:rsidR="00FE20EC" w:rsidRPr="00890903" w:rsidRDefault="00FE20EC" w:rsidP="00890903">
      <w:pPr>
        <w:spacing w:after="0"/>
        <w:rPr>
          <w:rFonts w:ascii="Marianne" w:hAnsi="Marianne"/>
          <w:sz w:val="14"/>
          <w:szCs w:val="20"/>
        </w:rPr>
      </w:pPr>
    </w:p>
    <w:tbl>
      <w:tblPr>
        <w:tblStyle w:val="Grilledutableau"/>
        <w:tblW w:w="9782" w:type="dxa"/>
        <w:tblBorders>
          <w:top w:val="single" w:sz="4" w:space="0" w:color="8EAADB" w:themeColor="accent5" w:themeTint="99"/>
          <w:left w:val="none" w:sz="0" w:space="0" w:color="auto"/>
          <w:bottom w:val="single" w:sz="4" w:space="0" w:color="8EAADB" w:themeColor="accent5" w:themeTint="99"/>
          <w:right w:val="none" w:sz="0" w:space="0" w:color="auto"/>
          <w:insideH w:val="single" w:sz="6" w:space="0" w:color="8EAADB" w:themeColor="accent5" w:themeTint="99"/>
          <w:insideV w:val="single" w:sz="6" w:space="0" w:color="8EAADB" w:themeColor="accent5" w:themeTint="99"/>
        </w:tblBorders>
        <w:tblLook w:val="04A0" w:firstRow="1" w:lastRow="0" w:firstColumn="1" w:lastColumn="0" w:noHBand="0" w:noVBand="1"/>
      </w:tblPr>
      <w:tblGrid>
        <w:gridCol w:w="3119"/>
        <w:gridCol w:w="6663"/>
      </w:tblGrid>
      <w:tr w:rsidR="00305FF9" w:rsidRPr="006A0B6B" w:rsidTr="009A3515">
        <w:tc>
          <w:tcPr>
            <w:tcW w:w="3119" w:type="dxa"/>
          </w:tcPr>
          <w:p w:rsidR="00305FF9" w:rsidRPr="002B2BCA" w:rsidRDefault="00305FF9" w:rsidP="009A3515">
            <w:pPr>
              <w:tabs>
                <w:tab w:val="left" w:pos="2966"/>
              </w:tabs>
              <w:rPr>
                <w:rFonts w:ascii="Marianne" w:hAnsi="Marianne"/>
                <w:b/>
                <w:color w:val="800080"/>
                <w:sz w:val="20"/>
                <w:szCs w:val="20"/>
              </w:rPr>
            </w:pPr>
            <w:r w:rsidRPr="002B2BCA">
              <w:rPr>
                <w:rFonts w:ascii="Marianne" w:hAnsi="Marianne"/>
                <w:b/>
                <w:color w:val="800080"/>
                <w:sz w:val="20"/>
                <w:szCs w:val="20"/>
              </w:rPr>
              <w:t>Principe :</w:t>
            </w:r>
          </w:p>
        </w:tc>
        <w:tc>
          <w:tcPr>
            <w:tcW w:w="6663" w:type="dxa"/>
          </w:tcPr>
          <w:p w:rsidR="00305FF9" w:rsidRPr="00890903" w:rsidRDefault="00305FF9" w:rsidP="0020169D">
            <w:pPr>
              <w:spacing w:after="120"/>
              <w:rPr>
                <w:rFonts w:ascii="Marianne" w:hAnsi="Marianne"/>
                <w:sz w:val="19"/>
                <w:szCs w:val="19"/>
              </w:rPr>
            </w:pPr>
            <w:r w:rsidRPr="00890903">
              <w:rPr>
                <w:rFonts w:ascii="Marianne" w:hAnsi="Marianne"/>
                <w:sz w:val="19"/>
                <w:szCs w:val="19"/>
              </w:rPr>
              <w:t xml:space="preserve">Interdiction d’employer des salariés dans les entreprises industrielles, commerciales ou artisanales </w:t>
            </w:r>
          </w:p>
          <w:p w:rsidR="00305FF9" w:rsidRPr="00892C91" w:rsidRDefault="007320C8" w:rsidP="0020169D">
            <w:pPr>
              <w:spacing w:after="120"/>
              <w:rPr>
                <w:rFonts w:ascii="Marianne" w:hAnsi="Marianne"/>
                <w:sz w:val="18"/>
                <w:szCs w:val="18"/>
              </w:rPr>
            </w:pPr>
            <w:r w:rsidRPr="00892C91">
              <w:rPr>
                <w:rFonts w:ascii="Marianne" w:hAnsi="Marianne"/>
                <w:sz w:val="18"/>
                <w:szCs w:val="18"/>
              </w:rPr>
              <w:t xml:space="preserve">Article </w:t>
            </w:r>
            <w:hyperlink r:id="rId10" w:history="1">
              <w:r w:rsidRPr="00892C91">
                <w:rPr>
                  <w:rStyle w:val="Lienhypertexte"/>
                  <w:rFonts w:ascii="Marianne" w:hAnsi="Marianne"/>
                  <w:sz w:val="18"/>
                  <w:szCs w:val="18"/>
                </w:rPr>
                <w:t>L.3134-2</w:t>
              </w:r>
            </w:hyperlink>
            <w:r w:rsidRPr="00892C91">
              <w:rPr>
                <w:rFonts w:ascii="Marianne" w:hAnsi="Marianne"/>
                <w:sz w:val="18"/>
                <w:szCs w:val="18"/>
              </w:rPr>
              <w:t xml:space="preserve">, </w:t>
            </w:r>
            <w:hyperlink r:id="rId11" w:history="1">
              <w:r w:rsidRPr="00892C91">
                <w:rPr>
                  <w:rStyle w:val="Lienhypertexte"/>
                  <w:rFonts w:ascii="Marianne" w:hAnsi="Marianne"/>
                  <w:sz w:val="18"/>
                  <w:szCs w:val="18"/>
                </w:rPr>
                <w:t>L.3134-3</w:t>
              </w:r>
            </w:hyperlink>
            <w:r w:rsidRPr="00892C91">
              <w:rPr>
                <w:rFonts w:ascii="Marianne" w:hAnsi="Marianne"/>
                <w:sz w:val="18"/>
                <w:szCs w:val="18"/>
              </w:rPr>
              <w:t xml:space="preserve"> et</w:t>
            </w:r>
            <w:hyperlink r:id="rId12" w:history="1">
              <w:r w:rsidRPr="00892C91">
                <w:rPr>
                  <w:rStyle w:val="Lienhypertexte"/>
                  <w:rFonts w:ascii="Marianne" w:hAnsi="Marianne"/>
                  <w:sz w:val="18"/>
                  <w:szCs w:val="18"/>
                </w:rPr>
                <w:t xml:space="preserve"> L.3134-4</w:t>
              </w:r>
            </w:hyperlink>
            <w:r w:rsidRPr="00892C91">
              <w:rPr>
                <w:rFonts w:ascii="Marianne" w:hAnsi="Marianne"/>
                <w:sz w:val="18"/>
                <w:szCs w:val="18"/>
              </w:rPr>
              <w:t xml:space="preserve"> du code du travail</w:t>
            </w:r>
          </w:p>
        </w:tc>
      </w:tr>
      <w:tr w:rsidR="007320C8" w:rsidRPr="006A0B6B" w:rsidTr="009A3515">
        <w:tc>
          <w:tcPr>
            <w:tcW w:w="3119" w:type="dxa"/>
          </w:tcPr>
          <w:p w:rsidR="007320C8" w:rsidRPr="002B2BCA" w:rsidRDefault="007320C8" w:rsidP="009A3515">
            <w:pPr>
              <w:tabs>
                <w:tab w:val="left" w:pos="2966"/>
              </w:tabs>
              <w:rPr>
                <w:rFonts w:ascii="Marianne" w:hAnsi="Marianne"/>
                <w:b/>
                <w:color w:val="800080"/>
                <w:sz w:val="20"/>
                <w:szCs w:val="20"/>
              </w:rPr>
            </w:pPr>
            <w:r w:rsidRPr="002B2BCA">
              <w:rPr>
                <w:rFonts w:ascii="Marianne" w:hAnsi="Marianne"/>
                <w:b/>
                <w:color w:val="800080"/>
                <w:sz w:val="20"/>
                <w:szCs w:val="20"/>
              </w:rPr>
              <w:t>Statuts départementaux</w:t>
            </w:r>
          </w:p>
          <w:p w:rsidR="007320C8" w:rsidRPr="002B2BCA" w:rsidRDefault="007320C8" w:rsidP="009A3515">
            <w:pPr>
              <w:tabs>
                <w:tab w:val="left" w:pos="2966"/>
              </w:tabs>
              <w:rPr>
                <w:rFonts w:ascii="Marianne" w:hAnsi="Marianne"/>
                <w:b/>
                <w:color w:val="800080"/>
                <w:sz w:val="20"/>
                <w:szCs w:val="20"/>
              </w:rPr>
            </w:pPr>
          </w:p>
        </w:tc>
        <w:tc>
          <w:tcPr>
            <w:tcW w:w="6663" w:type="dxa"/>
          </w:tcPr>
          <w:p w:rsidR="007320C8" w:rsidRPr="00890903" w:rsidRDefault="007320C8" w:rsidP="0020169D">
            <w:pPr>
              <w:spacing w:after="120"/>
              <w:rPr>
                <w:rFonts w:ascii="Marianne" w:hAnsi="Marianne"/>
                <w:sz w:val="19"/>
                <w:szCs w:val="19"/>
              </w:rPr>
            </w:pPr>
            <w:r w:rsidRPr="00890903">
              <w:rPr>
                <w:rFonts w:ascii="Marianne" w:hAnsi="Marianne"/>
                <w:b/>
                <w:sz w:val="19"/>
                <w:szCs w:val="19"/>
              </w:rPr>
              <w:t>Haut-Rhin</w:t>
            </w:r>
            <w:r w:rsidRPr="00890903">
              <w:rPr>
                <w:rFonts w:ascii="Marianne" w:hAnsi="Marianne"/>
                <w:sz w:val="19"/>
                <w:szCs w:val="19"/>
              </w:rPr>
              <w:t> : autorisation d’emploi de personnel pendant 5 heures au plus notamment pour les boulangeries et boulangeries-pâtisseries (entre 7h et 13h).</w:t>
            </w:r>
          </w:p>
          <w:p w:rsidR="007320C8" w:rsidRPr="00890903" w:rsidRDefault="009A3515" w:rsidP="0020169D">
            <w:pPr>
              <w:spacing w:after="120"/>
              <w:rPr>
                <w:rFonts w:ascii="Marianne" w:hAnsi="Marianne"/>
                <w:sz w:val="19"/>
                <w:szCs w:val="19"/>
              </w:rPr>
            </w:pPr>
            <w:hyperlink r:id="rId13" w:history="1">
              <w:r w:rsidR="007320C8" w:rsidRPr="00892C91">
                <w:rPr>
                  <w:rStyle w:val="Lienhypertexte"/>
                  <w:rFonts w:ascii="Marianne" w:hAnsi="Marianne"/>
                  <w:sz w:val="18"/>
                  <w:szCs w:val="18"/>
                </w:rPr>
                <w:t>Article 2 statut départemental du 3 février 2017</w:t>
              </w:r>
            </w:hyperlink>
          </w:p>
        </w:tc>
      </w:tr>
      <w:tr w:rsidR="00305FF9" w:rsidRPr="006A0B6B" w:rsidTr="009A3515">
        <w:tc>
          <w:tcPr>
            <w:tcW w:w="3119" w:type="dxa"/>
          </w:tcPr>
          <w:p w:rsidR="00825538" w:rsidRPr="002B2BCA" w:rsidRDefault="00305FF9" w:rsidP="009A3515">
            <w:pPr>
              <w:tabs>
                <w:tab w:val="left" w:pos="2966"/>
              </w:tabs>
              <w:rPr>
                <w:rFonts w:ascii="Marianne" w:hAnsi="Marianne"/>
                <w:b/>
                <w:color w:val="800080"/>
                <w:sz w:val="20"/>
                <w:szCs w:val="20"/>
              </w:rPr>
            </w:pPr>
            <w:r w:rsidRPr="002B2BCA">
              <w:rPr>
                <w:rFonts w:ascii="Marianne" w:hAnsi="Marianne"/>
                <w:b/>
                <w:color w:val="800080"/>
                <w:sz w:val="20"/>
                <w:szCs w:val="20"/>
              </w:rPr>
              <w:t>Dérogations de droit :</w:t>
            </w: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825538" w:rsidRPr="002B2BCA" w:rsidRDefault="00825538" w:rsidP="009A3515">
            <w:pPr>
              <w:tabs>
                <w:tab w:val="left" w:pos="2966"/>
              </w:tabs>
              <w:rPr>
                <w:rFonts w:ascii="Marianne" w:hAnsi="Marianne"/>
                <w:color w:val="800080"/>
                <w:sz w:val="20"/>
                <w:szCs w:val="20"/>
              </w:rPr>
            </w:pPr>
          </w:p>
          <w:p w:rsidR="00305FF9" w:rsidRPr="002B2BCA" w:rsidRDefault="00305FF9" w:rsidP="009A3515">
            <w:pPr>
              <w:tabs>
                <w:tab w:val="left" w:pos="2966"/>
              </w:tabs>
              <w:jc w:val="right"/>
              <w:rPr>
                <w:rFonts w:ascii="Marianne" w:hAnsi="Marianne"/>
                <w:color w:val="800080"/>
                <w:sz w:val="20"/>
                <w:szCs w:val="20"/>
              </w:rPr>
            </w:pPr>
          </w:p>
        </w:tc>
        <w:tc>
          <w:tcPr>
            <w:tcW w:w="6663" w:type="dxa"/>
          </w:tcPr>
          <w:p w:rsidR="00305FF9" w:rsidRPr="00890903" w:rsidRDefault="00305FF9" w:rsidP="0020169D">
            <w:pPr>
              <w:pStyle w:val="Paragraphedeliste"/>
              <w:numPr>
                <w:ilvl w:val="0"/>
                <w:numId w:val="5"/>
              </w:numPr>
              <w:ind w:left="319"/>
              <w:rPr>
                <w:rFonts w:ascii="Marianne" w:hAnsi="Marianne"/>
                <w:i/>
                <w:sz w:val="19"/>
                <w:szCs w:val="19"/>
              </w:rPr>
            </w:pPr>
            <w:r w:rsidRPr="00890903">
              <w:rPr>
                <w:rFonts w:ascii="Marianne" w:hAnsi="Marianne"/>
                <w:i/>
                <w:sz w:val="19"/>
                <w:szCs w:val="19"/>
              </w:rPr>
              <w:t>Dans 4 secteurs, pour les seuls travaux qui ne peuvent pas être interrompus :</w:t>
            </w:r>
          </w:p>
          <w:p w:rsidR="00305FF9" w:rsidRPr="00890903" w:rsidRDefault="00305FF9" w:rsidP="0020169D">
            <w:pPr>
              <w:pStyle w:val="Paragraphedeliste"/>
              <w:numPr>
                <w:ilvl w:val="1"/>
                <w:numId w:val="2"/>
              </w:numPr>
              <w:ind w:left="879"/>
              <w:rPr>
                <w:rFonts w:ascii="Marianne" w:hAnsi="Marianne"/>
                <w:sz w:val="19"/>
                <w:szCs w:val="19"/>
              </w:rPr>
            </w:pPr>
            <w:r w:rsidRPr="00890903">
              <w:rPr>
                <w:rFonts w:ascii="Marianne" w:hAnsi="Marianne"/>
                <w:sz w:val="19"/>
                <w:szCs w:val="19"/>
              </w:rPr>
              <w:t>Activité de restauration, d’hôtellerie et de débit de boissons</w:t>
            </w:r>
          </w:p>
          <w:p w:rsidR="00305FF9" w:rsidRPr="00890903" w:rsidRDefault="00305FF9" w:rsidP="0020169D">
            <w:pPr>
              <w:pStyle w:val="Paragraphedeliste"/>
              <w:numPr>
                <w:ilvl w:val="1"/>
                <w:numId w:val="2"/>
              </w:numPr>
              <w:ind w:left="879"/>
              <w:rPr>
                <w:rFonts w:ascii="Marianne" w:hAnsi="Marianne"/>
                <w:sz w:val="19"/>
                <w:szCs w:val="19"/>
              </w:rPr>
            </w:pPr>
            <w:r w:rsidRPr="00890903">
              <w:rPr>
                <w:rFonts w:ascii="Marianne" w:hAnsi="Marianne"/>
                <w:sz w:val="19"/>
                <w:szCs w:val="19"/>
              </w:rPr>
              <w:t>Activités de représentations musicales et théâtrales</w:t>
            </w:r>
          </w:p>
          <w:p w:rsidR="00305FF9" w:rsidRPr="00890903" w:rsidRDefault="00305FF9" w:rsidP="0020169D">
            <w:pPr>
              <w:pStyle w:val="Paragraphedeliste"/>
              <w:numPr>
                <w:ilvl w:val="1"/>
                <w:numId w:val="2"/>
              </w:numPr>
              <w:ind w:left="879"/>
              <w:rPr>
                <w:rFonts w:ascii="Marianne" w:hAnsi="Marianne"/>
                <w:sz w:val="19"/>
                <w:szCs w:val="19"/>
              </w:rPr>
            </w:pPr>
            <w:r w:rsidRPr="00890903">
              <w:rPr>
                <w:rFonts w:ascii="Marianne" w:hAnsi="Marianne"/>
                <w:sz w:val="19"/>
                <w:szCs w:val="19"/>
              </w:rPr>
              <w:t>Expositions ou autres divertissements</w:t>
            </w:r>
          </w:p>
          <w:p w:rsidR="00305FF9" w:rsidRPr="00890903" w:rsidRDefault="00305FF9" w:rsidP="0020169D">
            <w:pPr>
              <w:pStyle w:val="Paragraphedeliste"/>
              <w:numPr>
                <w:ilvl w:val="1"/>
                <w:numId w:val="2"/>
              </w:numPr>
              <w:spacing w:after="120"/>
              <w:ind w:left="879" w:hanging="357"/>
              <w:rPr>
                <w:rFonts w:ascii="Marianne" w:hAnsi="Marianne"/>
                <w:sz w:val="19"/>
                <w:szCs w:val="19"/>
              </w:rPr>
            </w:pPr>
            <w:r w:rsidRPr="00890903">
              <w:rPr>
                <w:rFonts w:ascii="Marianne" w:hAnsi="Marianne"/>
                <w:sz w:val="19"/>
                <w:szCs w:val="19"/>
              </w:rPr>
              <w:t>Entreprises de transport</w:t>
            </w:r>
          </w:p>
          <w:p w:rsidR="007320C8" w:rsidRPr="00892C91" w:rsidRDefault="009A3515" w:rsidP="007320C8">
            <w:pPr>
              <w:rPr>
                <w:rFonts w:ascii="Marianne" w:hAnsi="Marianne"/>
                <w:sz w:val="18"/>
                <w:szCs w:val="18"/>
              </w:rPr>
            </w:pPr>
            <w:hyperlink r:id="rId14" w:history="1">
              <w:r w:rsidR="007320C8" w:rsidRPr="00892C91">
                <w:rPr>
                  <w:rStyle w:val="Lienhypertexte"/>
                  <w:rFonts w:ascii="Marianne" w:hAnsi="Marianne"/>
                  <w:sz w:val="18"/>
                  <w:szCs w:val="18"/>
                </w:rPr>
                <w:t>Article L.</w:t>
              </w:r>
              <w:r w:rsidR="0020169D" w:rsidRPr="00892C91">
                <w:rPr>
                  <w:rStyle w:val="Lienhypertexte"/>
                  <w:rFonts w:ascii="Marianne" w:hAnsi="Marianne"/>
                  <w:sz w:val="18"/>
                  <w:szCs w:val="18"/>
                </w:rPr>
                <w:t xml:space="preserve"> </w:t>
              </w:r>
              <w:r w:rsidR="007320C8" w:rsidRPr="00892C91">
                <w:rPr>
                  <w:rStyle w:val="Lienhypertexte"/>
                  <w:rFonts w:ascii="Marianne" w:hAnsi="Marianne"/>
                  <w:sz w:val="18"/>
                  <w:szCs w:val="18"/>
                </w:rPr>
                <w:t>3431-10 du code du travail</w:t>
              </w:r>
            </w:hyperlink>
          </w:p>
          <w:p w:rsidR="00305FF9" w:rsidRPr="00890903" w:rsidRDefault="00305FF9" w:rsidP="00305FF9">
            <w:pPr>
              <w:pStyle w:val="Paragraphedeliste"/>
              <w:ind w:left="1440"/>
              <w:rPr>
                <w:rFonts w:ascii="Marianne" w:hAnsi="Marianne"/>
                <w:sz w:val="19"/>
                <w:szCs w:val="19"/>
              </w:rPr>
            </w:pPr>
          </w:p>
          <w:p w:rsidR="00305FF9" w:rsidRPr="00890903" w:rsidRDefault="00305FF9" w:rsidP="0020169D">
            <w:pPr>
              <w:pStyle w:val="Paragraphedeliste"/>
              <w:numPr>
                <w:ilvl w:val="0"/>
                <w:numId w:val="5"/>
              </w:numPr>
              <w:ind w:left="319"/>
              <w:rPr>
                <w:rFonts w:ascii="Marianne" w:hAnsi="Marianne"/>
                <w:i/>
                <w:sz w:val="19"/>
                <w:szCs w:val="19"/>
              </w:rPr>
            </w:pPr>
            <w:r w:rsidRPr="00890903">
              <w:rPr>
                <w:rFonts w:ascii="Marianne" w:hAnsi="Marianne"/>
                <w:i/>
                <w:sz w:val="19"/>
                <w:szCs w:val="19"/>
              </w:rPr>
              <w:t>Dans tous les secteurs, les circonstances suivantes :</w:t>
            </w:r>
          </w:p>
          <w:p w:rsidR="00305FF9" w:rsidRPr="00890903" w:rsidRDefault="00305FF9" w:rsidP="0020169D">
            <w:pPr>
              <w:pStyle w:val="Paragraphedeliste"/>
              <w:numPr>
                <w:ilvl w:val="1"/>
                <w:numId w:val="3"/>
              </w:numPr>
              <w:ind w:left="879"/>
              <w:rPr>
                <w:rFonts w:ascii="Marianne" w:hAnsi="Marianne"/>
                <w:sz w:val="19"/>
                <w:szCs w:val="19"/>
              </w:rPr>
            </w:pPr>
            <w:r w:rsidRPr="00890903">
              <w:rPr>
                <w:rFonts w:ascii="Marianne" w:hAnsi="Marianne"/>
                <w:sz w:val="19"/>
                <w:szCs w:val="19"/>
              </w:rPr>
              <w:t>Les travaux qui, en cas de nécessité grave ou dans l’intérêt public, doivent être réalisés immédiatement</w:t>
            </w:r>
            <w:r w:rsidR="00E90EB7" w:rsidRPr="00890903">
              <w:rPr>
                <w:rFonts w:ascii="Marianne" w:hAnsi="Marianne"/>
                <w:sz w:val="19"/>
                <w:szCs w:val="19"/>
              </w:rPr>
              <w:t> ;</w:t>
            </w:r>
          </w:p>
          <w:p w:rsidR="00305FF9" w:rsidRPr="00890903" w:rsidRDefault="00305FF9" w:rsidP="0020169D">
            <w:pPr>
              <w:pStyle w:val="Paragraphedeliste"/>
              <w:numPr>
                <w:ilvl w:val="1"/>
                <w:numId w:val="3"/>
              </w:numPr>
              <w:ind w:left="879"/>
              <w:rPr>
                <w:rFonts w:ascii="Marianne" w:hAnsi="Marianne"/>
                <w:sz w:val="19"/>
                <w:szCs w:val="19"/>
              </w:rPr>
            </w:pPr>
            <w:r w:rsidRPr="00890903">
              <w:rPr>
                <w:rFonts w:ascii="Marianne" w:hAnsi="Marianne"/>
                <w:sz w:val="19"/>
                <w:szCs w:val="19"/>
              </w:rPr>
              <w:t>L</w:t>
            </w:r>
            <w:r w:rsidR="00E90EB7" w:rsidRPr="00890903">
              <w:rPr>
                <w:rFonts w:ascii="Marianne" w:hAnsi="Marianne"/>
                <w:sz w:val="19"/>
                <w:szCs w:val="19"/>
              </w:rPr>
              <w:t>e dimanche, l</w:t>
            </w:r>
            <w:r w:rsidRPr="00890903">
              <w:rPr>
                <w:rFonts w:ascii="Marianne" w:hAnsi="Marianne"/>
                <w:sz w:val="19"/>
                <w:szCs w:val="19"/>
              </w:rPr>
              <w:t>a réalisation d’un inventaire prescrit par la loi</w:t>
            </w:r>
            <w:r w:rsidR="00E90EB7" w:rsidRPr="00890903">
              <w:rPr>
                <w:rFonts w:ascii="Marianne" w:hAnsi="Marianne"/>
                <w:sz w:val="19"/>
                <w:szCs w:val="19"/>
              </w:rPr>
              <w:t> ;</w:t>
            </w:r>
          </w:p>
          <w:p w:rsidR="00305FF9" w:rsidRPr="00890903" w:rsidRDefault="00305FF9" w:rsidP="0020169D">
            <w:pPr>
              <w:pStyle w:val="Paragraphedeliste"/>
              <w:numPr>
                <w:ilvl w:val="1"/>
                <w:numId w:val="3"/>
              </w:numPr>
              <w:ind w:left="879"/>
              <w:rPr>
                <w:rFonts w:ascii="Marianne" w:hAnsi="Marianne"/>
                <w:sz w:val="19"/>
                <w:szCs w:val="19"/>
              </w:rPr>
            </w:pPr>
            <w:r w:rsidRPr="00890903">
              <w:rPr>
                <w:rFonts w:ascii="Marianne" w:hAnsi="Marianne"/>
                <w:sz w:val="19"/>
                <w:szCs w:val="19"/>
              </w:rPr>
              <w:t>La surveillance des installations de l’exploitation, les travaux de nettoyage et de maintenance nécessaire à la poursuite régulière de l’exploitation elle-même ou d’une autre exploitation, ainsi que les travaux nécessaires à la reprise de la pleine activité les jours ouvrables, si ces travaux ne peuvent être exécutés un jour ouvrable</w:t>
            </w:r>
            <w:r w:rsidR="00E90EB7" w:rsidRPr="00890903">
              <w:rPr>
                <w:rFonts w:ascii="Marianne" w:hAnsi="Marianne"/>
                <w:sz w:val="19"/>
                <w:szCs w:val="19"/>
              </w:rPr>
              <w:t> ;</w:t>
            </w:r>
          </w:p>
          <w:p w:rsidR="00305FF9" w:rsidRPr="00890903" w:rsidRDefault="00305FF9" w:rsidP="0020169D">
            <w:pPr>
              <w:pStyle w:val="Paragraphedeliste"/>
              <w:numPr>
                <w:ilvl w:val="1"/>
                <w:numId w:val="3"/>
              </w:numPr>
              <w:ind w:left="879"/>
              <w:rPr>
                <w:rFonts w:ascii="Marianne" w:hAnsi="Marianne"/>
                <w:sz w:val="19"/>
                <w:szCs w:val="19"/>
              </w:rPr>
            </w:pPr>
            <w:r w:rsidRPr="00890903">
              <w:rPr>
                <w:rFonts w:ascii="Marianne" w:hAnsi="Marianne"/>
                <w:sz w:val="19"/>
                <w:szCs w:val="19"/>
              </w:rPr>
              <w:t>Les travaux nécessaires pour éviter que les matières premières soient altérées ou que les résultats d’une fabrication en cours soient compromis, si ces travaux ne peuvent être exécutés un jour ouvrable</w:t>
            </w:r>
            <w:r w:rsidR="00E90EB7" w:rsidRPr="00890903">
              <w:rPr>
                <w:rFonts w:ascii="Marianne" w:hAnsi="Marianne"/>
                <w:sz w:val="19"/>
                <w:szCs w:val="19"/>
              </w:rPr>
              <w:t> ;</w:t>
            </w:r>
          </w:p>
          <w:p w:rsidR="00890903" w:rsidRDefault="00E90EB7" w:rsidP="00890903">
            <w:pPr>
              <w:pStyle w:val="Paragraphedeliste"/>
              <w:numPr>
                <w:ilvl w:val="1"/>
                <w:numId w:val="3"/>
              </w:numPr>
              <w:spacing w:after="120"/>
              <w:ind w:left="879"/>
              <w:contextualSpacing w:val="0"/>
              <w:rPr>
                <w:rFonts w:ascii="Marianne" w:hAnsi="Marianne"/>
                <w:sz w:val="19"/>
                <w:szCs w:val="19"/>
              </w:rPr>
            </w:pPr>
            <w:r w:rsidRPr="00890903">
              <w:rPr>
                <w:rFonts w:ascii="Marianne" w:hAnsi="Marianne"/>
                <w:sz w:val="19"/>
                <w:szCs w:val="19"/>
              </w:rPr>
              <w:t xml:space="preserve">La surveillance de l’exploitation, </w:t>
            </w:r>
            <w:r w:rsidR="007320C8" w:rsidRPr="00890903">
              <w:rPr>
                <w:rFonts w:ascii="Marianne" w:hAnsi="Marianne"/>
                <w:sz w:val="19"/>
                <w:szCs w:val="19"/>
              </w:rPr>
              <w:t>lorsque celle-ci se poursuit le</w:t>
            </w:r>
            <w:r w:rsidRPr="00890903">
              <w:rPr>
                <w:rFonts w:ascii="Marianne" w:hAnsi="Marianne"/>
                <w:sz w:val="19"/>
                <w:szCs w:val="19"/>
              </w:rPr>
              <w:t xml:space="preserve"> dimanche.</w:t>
            </w:r>
          </w:p>
          <w:p w:rsidR="007320C8" w:rsidRPr="00892C91" w:rsidRDefault="009A3515" w:rsidP="00892C91">
            <w:pPr>
              <w:spacing w:after="120"/>
              <w:rPr>
                <w:rFonts w:ascii="Marianne" w:hAnsi="Marianne"/>
                <w:sz w:val="18"/>
                <w:szCs w:val="18"/>
              </w:rPr>
            </w:pPr>
            <w:hyperlink r:id="rId15" w:history="1">
              <w:r w:rsidR="007320C8" w:rsidRPr="00892C91">
                <w:rPr>
                  <w:rStyle w:val="Lienhypertexte"/>
                  <w:rFonts w:ascii="Marianne" w:hAnsi="Marianne"/>
                  <w:sz w:val="18"/>
                  <w:szCs w:val="18"/>
                </w:rPr>
                <w:t>Article L.3134-5 du code du travail</w:t>
              </w:r>
            </w:hyperlink>
          </w:p>
        </w:tc>
      </w:tr>
    </w:tbl>
    <w:p w:rsidR="00890903" w:rsidRDefault="00890903" w:rsidP="00FE20EC">
      <w:pPr>
        <w:rPr>
          <w:rFonts w:ascii="Marianne" w:hAnsi="Marianne"/>
          <w:b/>
          <w:color w:val="800080"/>
          <w:szCs w:val="20"/>
        </w:rPr>
        <w:sectPr w:rsidR="00890903" w:rsidSect="00825538">
          <w:headerReference w:type="default" r:id="rId16"/>
          <w:footerReference w:type="default" r:id="rId17"/>
          <w:pgSz w:w="11906" w:h="16838"/>
          <w:pgMar w:top="1418" w:right="992" w:bottom="425" w:left="992" w:header="709" w:footer="283" w:gutter="0"/>
          <w:cols w:space="708"/>
          <w:docGrid w:linePitch="360"/>
        </w:sectPr>
      </w:pPr>
    </w:p>
    <w:p w:rsidR="00D57D5B" w:rsidRDefault="00D57D5B"/>
    <w:p w:rsidR="00D57D5B" w:rsidRDefault="00D57D5B"/>
    <w:tbl>
      <w:tblPr>
        <w:tblStyle w:val="Grilledutableau"/>
        <w:tblW w:w="9782" w:type="dxa"/>
        <w:tblBorders>
          <w:top w:val="single" w:sz="4" w:space="0" w:color="8EAADB" w:themeColor="accent5" w:themeTint="99"/>
          <w:left w:val="none" w:sz="0" w:space="0" w:color="auto"/>
          <w:bottom w:val="single" w:sz="4" w:space="0" w:color="8EAADB" w:themeColor="accent5" w:themeTint="99"/>
          <w:right w:val="none" w:sz="0" w:space="0" w:color="auto"/>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3119"/>
        <w:gridCol w:w="6663"/>
      </w:tblGrid>
      <w:tr w:rsidR="00305FF9" w:rsidRPr="006A0B6B" w:rsidTr="009A3515">
        <w:tc>
          <w:tcPr>
            <w:tcW w:w="3119" w:type="dxa"/>
          </w:tcPr>
          <w:p w:rsidR="00305FF9" w:rsidRPr="002B2BCA" w:rsidRDefault="00305FF9" w:rsidP="00FE20EC">
            <w:pPr>
              <w:rPr>
                <w:rFonts w:ascii="Marianne" w:hAnsi="Marianne"/>
                <w:b/>
                <w:color w:val="800080"/>
                <w:sz w:val="20"/>
                <w:szCs w:val="20"/>
              </w:rPr>
            </w:pPr>
            <w:r w:rsidRPr="002B2BCA">
              <w:rPr>
                <w:rFonts w:ascii="Marianne" w:hAnsi="Marianne"/>
                <w:b/>
                <w:color w:val="800080"/>
                <w:sz w:val="20"/>
                <w:szCs w:val="20"/>
              </w:rPr>
              <w:t>Dérogations sur autorisation de l’administration :</w:t>
            </w:r>
          </w:p>
        </w:tc>
        <w:tc>
          <w:tcPr>
            <w:tcW w:w="6663" w:type="dxa"/>
          </w:tcPr>
          <w:p w:rsidR="00305FF9" w:rsidRPr="00890903" w:rsidRDefault="00BB4F4F" w:rsidP="00FE20EC">
            <w:pPr>
              <w:rPr>
                <w:rFonts w:ascii="Marianne" w:hAnsi="Marianne"/>
                <w:sz w:val="19"/>
                <w:szCs w:val="19"/>
              </w:rPr>
            </w:pPr>
            <w:r w:rsidRPr="00890903">
              <w:rPr>
                <w:rFonts w:ascii="Marianne" w:hAnsi="Marianne"/>
                <w:sz w:val="19"/>
                <w:szCs w:val="19"/>
              </w:rPr>
              <w:t xml:space="preserve">Pour les catégories d’activités dont l’exercice complet ou partiel est nécessaire les dimanches ou les jours fériés </w:t>
            </w:r>
            <w:r w:rsidRPr="00890903">
              <w:rPr>
                <w:rFonts w:ascii="Marianne" w:hAnsi="Marianne"/>
                <w:b/>
                <w:sz w:val="19"/>
                <w:szCs w:val="19"/>
              </w:rPr>
              <w:t>pour la satisfaction de besoins de la population présentant un caractère journalier ou se manifestant particulièrement ces jours-là.</w:t>
            </w:r>
          </w:p>
          <w:p w:rsidR="00BB4F4F" w:rsidRPr="00890903" w:rsidRDefault="00BB4F4F" w:rsidP="0020169D">
            <w:pPr>
              <w:spacing w:after="120"/>
              <w:rPr>
                <w:rFonts w:ascii="Marianne" w:hAnsi="Marianne"/>
                <w:sz w:val="19"/>
                <w:szCs w:val="19"/>
              </w:rPr>
            </w:pPr>
            <w:r w:rsidRPr="00890903">
              <w:rPr>
                <w:rFonts w:ascii="Marianne" w:hAnsi="Marianne"/>
                <w:sz w:val="19"/>
                <w:szCs w:val="19"/>
              </w:rPr>
              <w:t>De même pour les exploitations fonctionnant exclusivement ou de manière prépondérante avec des moteurs animés par l’énergie éolienne ou par une énergie hydraulique irrégulière.</w:t>
            </w:r>
          </w:p>
          <w:p w:rsidR="00BB4F4F" w:rsidRPr="00890903" w:rsidRDefault="009A3515" w:rsidP="00FE20EC">
            <w:pPr>
              <w:rPr>
                <w:rFonts w:ascii="Marianne" w:hAnsi="Marianne"/>
                <w:sz w:val="19"/>
                <w:szCs w:val="19"/>
              </w:rPr>
            </w:pPr>
            <w:hyperlink r:id="rId18" w:history="1">
              <w:r w:rsidR="00BB4F4F" w:rsidRPr="00890903">
                <w:rPr>
                  <w:rStyle w:val="Lienhypertexte"/>
                  <w:rFonts w:ascii="Marianne" w:hAnsi="Marianne"/>
                  <w:sz w:val="19"/>
                  <w:szCs w:val="19"/>
                </w:rPr>
                <w:t>Article L.3134-7 du code du travail</w:t>
              </w:r>
            </w:hyperlink>
          </w:p>
          <w:p w:rsidR="00BB4F4F" w:rsidRPr="00890903" w:rsidRDefault="00BB4F4F" w:rsidP="00FE20EC">
            <w:pPr>
              <w:rPr>
                <w:rFonts w:ascii="Marianne" w:hAnsi="Marianne"/>
                <w:sz w:val="19"/>
                <w:szCs w:val="19"/>
              </w:rPr>
            </w:pPr>
          </w:p>
          <w:p w:rsidR="00BB4F4F" w:rsidRPr="00890903" w:rsidRDefault="00BB4F4F" w:rsidP="0020169D">
            <w:pPr>
              <w:spacing w:after="120"/>
              <w:rPr>
                <w:rFonts w:ascii="Marianne" w:hAnsi="Marianne"/>
                <w:sz w:val="19"/>
                <w:szCs w:val="19"/>
              </w:rPr>
            </w:pPr>
            <w:r w:rsidRPr="00890903">
              <w:rPr>
                <w:rFonts w:ascii="Marianne" w:hAnsi="Marianne"/>
                <w:sz w:val="19"/>
                <w:szCs w:val="19"/>
              </w:rPr>
              <w:t xml:space="preserve">Dans les exploitations de mines, salines et carrières, établissements industriels, chantiers du bâtiment et du génie civil, chantiers navals, des dérogations temporaires peuvent être accordées lorsque l’emploi de salariés les dimanches ou jours fériés est </w:t>
            </w:r>
            <w:r w:rsidRPr="00890903">
              <w:rPr>
                <w:rFonts w:ascii="Marianne" w:hAnsi="Marianne"/>
                <w:b/>
                <w:sz w:val="19"/>
                <w:szCs w:val="19"/>
              </w:rPr>
              <w:t>nécessaire de façon imprévisible pour éviter un dommage disproportionné</w:t>
            </w:r>
            <w:r w:rsidRPr="00890903">
              <w:rPr>
                <w:rFonts w:ascii="Marianne" w:hAnsi="Marianne"/>
                <w:sz w:val="19"/>
                <w:szCs w:val="19"/>
              </w:rPr>
              <w:t>.</w:t>
            </w:r>
          </w:p>
          <w:p w:rsidR="00BB4F4F" w:rsidRPr="00892C91" w:rsidRDefault="009A3515" w:rsidP="00FE20EC">
            <w:pPr>
              <w:rPr>
                <w:rStyle w:val="Lienhypertexte"/>
                <w:rFonts w:ascii="Marianne" w:hAnsi="Marianne"/>
                <w:sz w:val="18"/>
                <w:szCs w:val="18"/>
              </w:rPr>
            </w:pPr>
            <w:hyperlink r:id="rId19" w:history="1">
              <w:r w:rsidR="00BB4F4F" w:rsidRPr="00892C91">
                <w:rPr>
                  <w:rStyle w:val="Lienhypertexte"/>
                  <w:rFonts w:ascii="Marianne" w:hAnsi="Marianne"/>
                  <w:sz w:val="18"/>
                  <w:szCs w:val="18"/>
                </w:rPr>
                <w:t>Article L.3134-8 du code du travail</w:t>
              </w:r>
            </w:hyperlink>
          </w:p>
          <w:p w:rsidR="00D57D5B" w:rsidRPr="00890903" w:rsidRDefault="00D57D5B" w:rsidP="00FE20EC">
            <w:pPr>
              <w:rPr>
                <w:rFonts w:ascii="Marianne" w:hAnsi="Marianne"/>
                <w:sz w:val="19"/>
                <w:szCs w:val="19"/>
              </w:rPr>
            </w:pPr>
          </w:p>
        </w:tc>
      </w:tr>
    </w:tbl>
    <w:p w:rsidR="00305FF9" w:rsidRPr="006A0B6B" w:rsidRDefault="00305FF9" w:rsidP="00FE20EC">
      <w:pPr>
        <w:rPr>
          <w:rFonts w:ascii="Marianne" w:hAnsi="Marianne"/>
          <w:sz w:val="20"/>
          <w:szCs w:val="20"/>
        </w:rPr>
      </w:pPr>
    </w:p>
    <w:sectPr w:rsidR="00305FF9" w:rsidRPr="006A0B6B" w:rsidSect="00825538">
      <w:headerReference w:type="default" r:id="rId20"/>
      <w:pgSz w:w="11906" w:h="16838"/>
      <w:pgMar w:top="1418" w:right="992" w:bottom="425" w:left="992"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6B" w:rsidRDefault="006A0B6B" w:rsidP="006A0B6B">
      <w:pPr>
        <w:spacing w:after="0" w:line="240" w:lineRule="auto"/>
      </w:pPr>
      <w:r>
        <w:separator/>
      </w:r>
    </w:p>
  </w:endnote>
  <w:endnote w:type="continuationSeparator" w:id="0">
    <w:p w:rsidR="006A0B6B" w:rsidRDefault="006A0B6B" w:rsidP="006A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ExtraBold">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38" w:rsidRPr="00825538" w:rsidRDefault="00825538" w:rsidP="00825538">
    <w:pPr>
      <w:tabs>
        <w:tab w:val="left" w:pos="2908"/>
        <w:tab w:val="left" w:pos="7938"/>
      </w:tabs>
      <w:ind w:left="-142"/>
      <w:rPr>
        <w:rFonts w:ascii="Marianne" w:hAnsi="Marianne"/>
        <w:b/>
        <w:sz w:val="16"/>
        <w:szCs w:val="18"/>
      </w:rPr>
    </w:pPr>
    <w:r w:rsidRPr="00825538">
      <w:rPr>
        <w:rFonts w:ascii="Marianne" w:hAnsi="Marianne"/>
        <w:b/>
        <w:noProof/>
        <w:sz w:val="18"/>
        <w:szCs w:val="18"/>
        <w:lang w:eastAsia="fr-FR"/>
      </w:rPr>
      <w:drawing>
        <wp:anchor distT="0" distB="0" distL="114300" distR="114300" simplePos="0" relativeHeight="251661312" behindDoc="1" locked="0" layoutInCell="1" allowOverlap="1" wp14:anchorId="7DCD5A79" wp14:editId="4A14D941">
          <wp:simplePos x="0" y="0"/>
          <wp:positionH relativeFrom="column">
            <wp:posOffset>5154930</wp:posOffset>
          </wp:positionH>
          <wp:positionV relativeFrom="paragraph">
            <wp:posOffset>-52070</wp:posOffset>
          </wp:positionV>
          <wp:extent cx="1162685" cy="359410"/>
          <wp:effectExtent l="0" t="0" r="0" b="2540"/>
          <wp:wrapThrough wrapText="bothSides">
            <wp:wrapPolygon edited="0">
              <wp:start x="0" y="0"/>
              <wp:lineTo x="0" y="20608"/>
              <wp:lineTo x="21234" y="20608"/>
              <wp:lineTo x="21234" y="0"/>
              <wp:lineTo x="0" y="0"/>
            </wp:wrapPolygon>
          </wp:wrapThrough>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ets_grand_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685" cy="359410"/>
                  </a:xfrm>
                  <a:prstGeom prst="rect">
                    <a:avLst/>
                  </a:prstGeom>
                </pic:spPr>
              </pic:pic>
            </a:graphicData>
          </a:graphic>
          <wp14:sizeRelH relativeFrom="margin">
            <wp14:pctWidth>0</wp14:pctWidth>
          </wp14:sizeRelH>
          <wp14:sizeRelV relativeFrom="margin">
            <wp14:pctHeight>0</wp14:pctHeight>
          </wp14:sizeRelV>
        </wp:anchor>
      </w:drawing>
    </w:r>
    <w:r w:rsidRPr="00825538">
      <w:rPr>
        <w:noProof/>
        <w:lang w:eastAsia="fr-FR"/>
      </w:rPr>
      <w:drawing>
        <wp:inline distT="0" distB="0" distL="0" distR="0" wp14:anchorId="1CDF71DA" wp14:editId="431F6680">
          <wp:extent cx="3105150" cy="3143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0515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6B" w:rsidRDefault="006A0B6B" w:rsidP="006A0B6B">
      <w:pPr>
        <w:spacing w:after="0" w:line="240" w:lineRule="auto"/>
      </w:pPr>
      <w:r>
        <w:separator/>
      </w:r>
    </w:p>
  </w:footnote>
  <w:footnote w:type="continuationSeparator" w:id="0">
    <w:p w:rsidR="006A0B6B" w:rsidRDefault="006A0B6B" w:rsidP="006A0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5D" w:rsidRPr="00E63E5D" w:rsidRDefault="001D5F99" w:rsidP="001D5F99">
    <w:pPr>
      <w:pBdr>
        <w:left w:val="single" w:sz="4" w:space="4" w:color="auto"/>
      </w:pBdr>
      <w:tabs>
        <w:tab w:val="left" w:pos="2268"/>
        <w:tab w:val="right" w:pos="9072"/>
      </w:tabs>
      <w:spacing w:after="0" w:line="240" w:lineRule="auto"/>
      <w:ind w:left="2410"/>
      <w:jc w:val="both"/>
      <w:rPr>
        <w:rFonts w:ascii="Marianne" w:hAnsi="Marianne"/>
        <w:b/>
        <w:sz w:val="16"/>
      </w:rPr>
    </w:pPr>
    <w:r>
      <w:rPr>
        <w:noProof/>
        <w:lang w:eastAsia="fr-FR"/>
      </w:rPr>
      <w:drawing>
        <wp:anchor distT="0" distB="0" distL="114300" distR="114300" simplePos="0" relativeHeight="251662336" behindDoc="1" locked="0" layoutInCell="1" allowOverlap="1">
          <wp:simplePos x="0" y="0"/>
          <wp:positionH relativeFrom="margin">
            <wp:posOffset>-80010</wp:posOffset>
          </wp:positionH>
          <wp:positionV relativeFrom="paragraph">
            <wp:posOffset>-225310</wp:posOffset>
          </wp:positionV>
          <wp:extent cx="1514475" cy="1162050"/>
          <wp:effectExtent l="0" t="0" r="0" b="0"/>
          <wp:wrapNone/>
          <wp:docPr id="1" name="Image 2" descr="8BBB23D"/>
          <wp:cNvGraphicFramePr/>
          <a:graphic xmlns:a="http://schemas.openxmlformats.org/drawingml/2006/main">
            <a:graphicData uri="http://schemas.openxmlformats.org/drawingml/2006/picture">
              <pic:pic xmlns:pic="http://schemas.openxmlformats.org/drawingml/2006/picture">
                <pic:nvPicPr>
                  <pic:cNvPr id="1" name="Image 2" descr="8BBB23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E5D" w:rsidRPr="00E63E5D">
      <w:rPr>
        <w:rFonts w:ascii="Marianne" w:hAnsi="Marianne"/>
        <w:b/>
        <w:sz w:val="16"/>
      </w:rPr>
      <w:t>Direction régionale</w:t>
    </w:r>
  </w:p>
  <w:p w:rsidR="00E63E5D" w:rsidRPr="00E63E5D" w:rsidRDefault="00E63E5D" w:rsidP="001D5F99">
    <w:pPr>
      <w:pBdr>
        <w:left w:val="single" w:sz="4" w:space="4" w:color="auto"/>
      </w:pBdr>
      <w:tabs>
        <w:tab w:val="left" w:pos="2268"/>
        <w:tab w:val="right" w:pos="9072"/>
      </w:tabs>
      <w:spacing w:after="0" w:line="240" w:lineRule="auto"/>
      <w:ind w:left="2410"/>
      <w:jc w:val="both"/>
      <w:rPr>
        <w:rFonts w:ascii="Marianne" w:hAnsi="Marianne"/>
        <w:b/>
        <w:sz w:val="16"/>
      </w:rPr>
    </w:pPr>
    <w:proofErr w:type="gramStart"/>
    <w:r w:rsidRPr="00E63E5D">
      <w:rPr>
        <w:rFonts w:ascii="Marianne" w:hAnsi="Marianne"/>
        <w:b/>
        <w:sz w:val="16"/>
      </w:rPr>
      <w:t>de</w:t>
    </w:r>
    <w:proofErr w:type="gramEnd"/>
    <w:r w:rsidRPr="00E63E5D">
      <w:rPr>
        <w:rFonts w:ascii="Marianne" w:hAnsi="Marianne"/>
        <w:b/>
        <w:sz w:val="16"/>
      </w:rPr>
      <w:t xml:space="preserve"> l’économie, de l’emploi</w:t>
    </w:r>
  </w:p>
  <w:p w:rsidR="00E63E5D" w:rsidRPr="00E63E5D" w:rsidRDefault="00E63E5D" w:rsidP="001D5F99">
    <w:pPr>
      <w:pBdr>
        <w:left w:val="single" w:sz="4" w:space="4" w:color="auto"/>
      </w:pBdr>
      <w:tabs>
        <w:tab w:val="left" w:pos="2268"/>
        <w:tab w:val="right" w:pos="9072"/>
      </w:tabs>
      <w:spacing w:after="0" w:line="240" w:lineRule="auto"/>
      <w:ind w:left="2410"/>
      <w:jc w:val="both"/>
      <w:rPr>
        <w:rFonts w:ascii="Marianne" w:hAnsi="Marianne"/>
        <w:b/>
        <w:sz w:val="16"/>
      </w:rPr>
    </w:pPr>
    <w:proofErr w:type="gramStart"/>
    <w:r w:rsidRPr="00E63E5D">
      <w:rPr>
        <w:rFonts w:ascii="Marianne" w:hAnsi="Marianne"/>
        <w:b/>
        <w:sz w:val="16"/>
      </w:rPr>
      <w:t>du</w:t>
    </w:r>
    <w:proofErr w:type="gramEnd"/>
    <w:r w:rsidRPr="00E63E5D">
      <w:rPr>
        <w:rFonts w:ascii="Marianne" w:hAnsi="Marianne"/>
        <w:b/>
        <w:sz w:val="16"/>
      </w:rPr>
      <w:t xml:space="preserve"> travail et des solidarités</w:t>
    </w:r>
  </w:p>
  <w:p w:rsidR="00E63E5D" w:rsidRPr="00E63E5D" w:rsidRDefault="00E63E5D" w:rsidP="001D5F99">
    <w:pPr>
      <w:pBdr>
        <w:left w:val="single" w:sz="4" w:space="4" w:color="auto"/>
      </w:pBdr>
      <w:tabs>
        <w:tab w:val="left" w:pos="2268"/>
        <w:tab w:val="right" w:pos="9072"/>
      </w:tabs>
      <w:spacing w:after="0" w:line="240" w:lineRule="auto"/>
      <w:ind w:left="2410"/>
      <w:jc w:val="both"/>
      <w:rPr>
        <w:rFonts w:ascii="Marianne" w:hAnsi="Marianne"/>
        <w:b/>
        <w:sz w:val="16"/>
      </w:rPr>
    </w:pPr>
    <w:proofErr w:type="gramStart"/>
    <w:r w:rsidRPr="00E63E5D">
      <w:rPr>
        <w:rFonts w:ascii="Marianne" w:hAnsi="Marianne"/>
        <w:b/>
        <w:sz w:val="16"/>
      </w:rPr>
      <w:t>du</w:t>
    </w:r>
    <w:proofErr w:type="gramEnd"/>
    <w:r w:rsidRPr="00E63E5D">
      <w:rPr>
        <w:rFonts w:ascii="Marianne" w:hAnsi="Marianne"/>
        <w:b/>
        <w:sz w:val="16"/>
      </w:rPr>
      <w:t xml:space="preserve"> Grand Est</w:t>
    </w:r>
  </w:p>
  <w:p w:rsidR="00E63E5D" w:rsidRPr="00E63E5D" w:rsidRDefault="00E63E5D" w:rsidP="00E63E5D">
    <w:pPr>
      <w:tabs>
        <w:tab w:val="left" w:pos="1843"/>
        <w:tab w:val="right" w:pos="9072"/>
      </w:tabs>
      <w:spacing w:after="0" w:line="240" w:lineRule="auto"/>
      <w:rPr>
        <w:rFonts w:ascii="Marianne" w:hAnsi="Marianne"/>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03" w:rsidRPr="00E63E5D" w:rsidRDefault="00890903" w:rsidP="00D57D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FC5"/>
    <w:multiLevelType w:val="hybridMultilevel"/>
    <w:tmpl w:val="E2CC6BB4"/>
    <w:lvl w:ilvl="0" w:tplc="F93E47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7392F"/>
    <w:multiLevelType w:val="hybridMultilevel"/>
    <w:tmpl w:val="DD5C8D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812F61"/>
    <w:multiLevelType w:val="hybridMultilevel"/>
    <w:tmpl w:val="060085D2"/>
    <w:lvl w:ilvl="0" w:tplc="0450BFA0">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B4134"/>
    <w:multiLevelType w:val="hybridMultilevel"/>
    <w:tmpl w:val="DE90EF68"/>
    <w:lvl w:ilvl="0" w:tplc="0450BFA0">
      <w:start w:val="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AA32BF"/>
    <w:multiLevelType w:val="hybridMultilevel"/>
    <w:tmpl w:val="28D6F4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EC"/>
    <w:rsid w:val="001D5F99"/>
    <w:rsid w:val="0020169D"/>
    <w:rsid w:val="002763A0"/>
    <w:rsid w:val="002B2BCA"/>
    <w:rsid w:val="00305FF9"/>
    <w:rsid w:val="006A0B6B"/>
    <w:rsid w:val="007320C8"/>
    <w:rsid w:val="00825538"/>
    <w:rsid w:val="00890903"/>
    <w:rsid w:val="00892C91"/>
    <w:rsid w:val="009A3515"/>
    <w:rsid w:val="00A56A38"/>
    <w:rsid w:val="00A77ADD"/>
    <w:rsid w:val="00BB4F4F"/>
    <w:rsid w:val="00D57D5B"/>
    <w:rsid w:val="00E63E5D"/>
    <w:rsid w:val="00E90EB7"/>
    <w:rsid w:val="00EC6606"/>
    <w:rsid w:val="00FE2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B4D17"/>
  <w15:chartTrackingRefBased/>
  <w15:docId w15:val="{94C5D585-0AA4-4DA4-B24F-6C74147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0EC"/>
    <w:pPr>
      <w:ind w:left="720"/>
      <w:contextualSpacing/>
    </w:pPr>
  </w:style>
  <w:style w:type="table" w:styleId="TableauListe2-Accentuation1">
    <w:name w:val="List Table 2 Accent 1"/>
    <w:basedOn w:val="TableauNormal"/>
    <w:uiPriority w:val="47"/>
    <w:rsid w:val="00FE20E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30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320C8"/>
    <w:rPr>
      <w:color w:val="0563C1" w:themeColor="hyperlink"/>
      <w:u w:val="single"/>
    </w:rPr>
  </w:style>
  <w:style w:type="paragraph" w:styleId="En-tte">
    <w:name w:val="header"/>
    <w:basedOn w:val="Normal"/>
    <w:link w:val="En-tteCar"/>
    <w:unhideWhenUsed/>
    <w:rsid w:val="006A0B6B"/>
    <w:pPr>
      <w:tabs>
        <w:tab w:val="center" w:pos="4536"/>
        <w:tab w:val="right" w:pos="9072"/>
      </w:tabs>
      <w:spacing w:after="0" w:line="240" w:lineRule="auto"/>
    </w:pPr>
  </w:style>
  <w:style w:type="character" w:customStyle="1" w:styleId="En-tteCar">
    <w:name w:val="En-tête Car"/>
    <w:basedOn w:val="Policepardfaut"/>
    <w:link w:val="En-tte"/>
    <w:uiPriority w:val="99"/>
    <w:rsid w:val="006A0B6B"/>
  </w:style>
  <w:style w:type="paragraph" w:styleId="Pieddepage">
    <w:name w:val="footer"/>
    <w:basedOn w:val="Normal"/>
    <w:link w:val="PieddepageCar"/>
    <w:uiPriority w:val="99"/>
    <w:unhideWhenUsed/>
    <w:rsid w:val="006A0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0B6B"/>
  </w:style>
  <w:style w:type="character" w:styleId="Lienhypertextesuivivisit">
    <w:name w:val="FollowedHyperlink"/>
    <w:basedOn w:val="Policepardfaut"/>
    <w:uiPriority w:val="99"/>
    <w:semiHidden/>
    <w:unhideWhenUsed/>
    <w:rsid w:val="00201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ut-rhin.gouv.fr/contenu/telechargement/15244/101590/file/D%C3%A9lib%C3%A9ration%20statut%20d%C3%A9partemental.pdf" TargetMode="External"/><Relationship Id="rId18" Type="http://schemas.openxmlformats.org/officeDocument/2006/relationships/hyperlink" Target="https://www.legifrance.gouv.fr/codes/article_lc/LEGIARTI000006902629?init=true&amp;page=1&amp;query=L.3134-1&amp;searchField=ALL&amp;tab_selection=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france.gouv.fr/codes/article_lc/LEGIARTI000018764710?init=true&amp;page=1&amp;query=L.3134-1&amp;searchField=ALL&amp;tab_selection=al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france.gouv.fr/codes/article_lc/LEGIARTI000006902625?init=true&amp;page=1&amp;query=L.3134-1&amp;searchField=ALL&amp;tab_selection=all" TargetMode="External"/><Relationship Id="rId5" Type="http://schemas.openxmlformats.org/officeDocument/2006/relationships/styles" Target="styles.xml"/><Relationship Id="rId15" Type="http://schemas.openxmlformats.org/officeDocument/2006/relationships/hyperlink" Target="https://www.legifrance.gouv.fr/codes/article_lc/LEGIARTI000006902627?init=true&amp;page=1&amp;query=L.3134-1&amp;searchField=ALL&amp;tab_selection=all" TargetMode="External"/><Relationship Id="rId10" Type="http://schemas.openxmlformats.org/officeDocument/2006/relationships/hyperlink" Target="https://www.legifrance.gouv.fr/codes/article_lc/LEGIARTI000006902624?init=true&amp;page=1&amp;query=L.3134-1&amp;searchField=ALL&amp;tab_selection=all" TargetMode="External"/><Relationship Id="rId19" Type="http://schemas.openxmlformats.org/officeDocument/2006/relationships/hyperlink" Target="https://www.legifrance.gouv.fr/codes/article_lc/LEGIARTI000006902630?init=true&amp;page=1&amp;query=L.3134-1&amp;searchField=ALL&amp;tab_selection=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france.gouv.fr/codes/article_lc/LEGIARTI000006902632?init=true&amp;page=1&amp;query=L.3134-1&amp;searchField=ALL&amp;tab_selection=al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F39D7783D664BABCB004399CAF5C5" ma:contentTypeVersion="3" ma:contentTypeDescription="Crée un document." ma:contentTypeScope="" ma:versionID="35d12c72d1b06c4aebe2ec3e921309ff">
  <xsd:schema xmlns:xsd="http://www.w3.org/2001/XMLSchema" xmlns:xs="http://www.w3.org/2001/XMLSchema" xmlns:p="http://schemas.microsoft.com/office/2006/metadata/properties" xmlns:ns2="ddd8ede4-c600-476d-a99d-dfac9d1b9eeb" targetNamespace="http://schemas.microsoft.com/office/2006/metadata/properties" ma:root="true" ma:fieldsID="4f9a90442465100a23806a07fc6cc5ac" ns2:_="">
    <xsd:import namespace="ddd8ede4-c600-476d-a99d-dfac9d1b9e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ede4-c600-476d-a99d-dfac9d1b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DBEB0-E209-4835-A185-5EDFF76BEE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d8ede4-c600-476d-a99d-dfac9d1b9eeb"/>
    <ds:schemaRef ds:uri="http://www.w3.org/XML/1998/namespace"/>
    <ds:schemaRef ds:uri="http://purl.org/dc/dcmitype/"/>
  </ds:schemaRefs>
</ds:datastoreItem>
</file>

<file path=customXml/itemProps2.xml><?xml version="1.0" encoding="utf-8"?>
<ds:datastoreItem xmlns:ds="http://schemas.openxmlformats.org/officeDocument/2006/customXml" ds:itemID="{D0FF55F0-88FF-4719-BBED-D8D193972767}">
  <ds:schemaRefs>
    <ds:schemaRef ds:uri="http://schemas.microsoft.com/sharepoint/v3/contenttype/forms"/>
  </ds:schemaRefs>
</ds:datastoreItem>
</file>

<file path=customXml/itemProps3.xml><?xml version="1.0" encoding="utf-8"?>
<ds:datastoreItem xmlns:ds="http://schemas.openxmlformats.org/officeDocument/2006/customXml" ds:itemID="{BFB41BC0-13A0-4F3C-AFA3-604E355BA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ede4-c600-476d-a99d-dfac9d1b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JEANNIARD Oriane</dc:creator>
  <cp:keywords/>
  <dc:description/>
  <cp:lastModifiedBy>BRACONNIER, Catherine (DREETS-GE)</cp:lastModifiedBy>
  <cp:revision>7</cp:revision>
  <dcterms:created xsi:type="dcterms:W3CDTF">2024-01-18T07:49:00Z</dcterms:created>
  <dcterms:modified xsi:type="dcterms:W3CDTF">2024-01-23T15:15:00Z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0x010100DCEF39D7783D664BABCB004399CAF5C5</vt:lpwstr>
  </property>
</Properties>
</file>