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74A" w:rsidRDefault="0049274A" w:rsidP="0049274A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44"/>
          <w:szCs w:val="20"/>
        </w:rPr>
      </w:pPr>
    </w:p>
    <w:p w:rsidR="0049274A" w:rsidRPr="00364477" w:rsidRDefault="0049274A" w:rsidP="0049274A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44"/>
          <w:szCs w:val="20"/>
        </w:rPr>
      </w:pPr>
      <w:r>
        <w:rPr>
          <w:rFonts w:ascii="Marianne ExtraBold" w:eastAsia="Calibri" w:hAnsi="Marianne ExtraBold"/>
          <w:b/>
          <w:sz w:val="44"/>
          <w:szCs w:val="20"/>
        </w:rPr>
        <w:t>FICHE 6</w:t>
      </w:r>
      <w:r w:rsidRPr="00364477">
        <w:rPr>
          <w:rFonts w:ascii="Marianne ExtraBold" w:eastAsia="Calibri" w:hAnsi="Marianne ExtraBold"/>
          <w:b/>
          <w:sz w:val="44"/>
          <w:szCs w:val="20"/>
        </w:rPr>
        <w:t xml:space="preserve"> </w:t>
      </w:r>
    </w:p>
    <w:p w:rsidR="0049274A" w:rsidRPr="00364477" w:rsidRDefault="0049274A" w:rsidP="0049274A">
      <w:pPr>
        <w:tabs>
          <w:tab w:val="center" w:pos="4820"/>
        </w:tabs>
        <w:spacing w:after="120"/>
        <w:rPr>
          <w:rFonts w:ascii="Marianne" w:hAnsi="Marianne"/>
          <w:sz w:val="28"/>
        </w:rPr>
      </w:pPr>
      <w:r w:rsidRPr="00364477">
        <w:rPr>
          <w:rFonts w:ascii="Marianne ExtraBold" w:eastAsia="Calibri" w:hAnsi="Marianne ExtraBold"/>
          <w:b/>
          <w:sz w:val="40"/>
          <w:szCs w:val="20"/>
        </w:rPr>
        <w:t xml:space="preserve">Rémunération </w:t>
      </w:r>
      <w:r w:rsidRPr="0049274A">
        <w:rPr>
          <w:rFonts w:ascii="Marianne ExtraBold" w:eastAsia="Calibri" w:hAnsi="Marianne ExtraBold"/>
          <w:b/>
          <w:sz w:val="40"/>
          <w:szCs w:val="20"/>
        </w:rPr>
        <w:t>boulangerie pâtisserie industrielle</w:t>
      </w:r>
    </w:p>
    <w:p w:rsidR="0049274A" w:rsidRPr="00364477" w:rsidRDefault="0049274A" w:rsidP="004D0477">
      <w:pPr>
        <w:spacing w:after="0"/>
        <w:rPr>
          <w:rFonts w:ascii="Marianne" w:hAnsi="Marianne"/>
        </w:rPr>
      </w:pPr>
    </w:p>
    <w:p w:rsidR="006A598B" w:rsidRDefault="006A598B" w:rsidP="004D0477">
      <w:pPr>
        <w:spacing w:after="0"/>
      </w:pPr>
    </w:p>
    <w:p w:rsidR="0049274A" w:rsidRPr="0049274A" w:rsidRDefault="0049274A" w:rsidP="0049274A">
      <w:pPr>
        <w:rPr>
          <w:rFonts w:ascii="Marianne" w:hAnsi="Marianne"/>
          <w:b/>
          <w:color w:val="800080"/>
          <w:sz w:val="32"/>
          <w:szCs w:val="32"/>
        </w:rPr>
      </w:pPr>
      <w:r w:rsidRPr="0049274A">
        <w:rPr>
          <w:rFonts w:ascii="Marianne" w:hAnsi="Marianne"/>
          <w:b/>
          <w:color w:val="800080"/>
          <w:sz w:val="32"/>
          <w:szCs w:val="32"/>
        </w:rPr>
        <w:t>Rémunération minimale des apprentis</w:t>
      </w:r>
    </w:p>
    <w:p w:rsidR="00D25288" w:rsidRPr="0049274A" w:rsidRDefault="0049274A">
      <w:pPr>
        <w:rPr>
          <w:rFonts w:ascii="Marianne" w:hAnsi="Marianne"/>
          <w:b/>
          <w:i/>
          <w:color w:val="538135" w:themeColor="accent6" w:themeShade="BF"/>
          <w:sz w:val="24"/>
        </w:rPr>
      </w:pPr>
      <w:r w:rsidRPr="0049274A">
        <w:rPr>
          <w:rFonts w:ascii="Marianne" w:hAnsi="Marianne"/>
          <w:b/>
          <w:i/>
          <w:color w:val="538135" w:themeColor="accent6" w:themeShade="BF"/>
          <w:sz w:val="32"/>
          <w:szCs w:val="24"/>
        </w:rPr>
        <w:sym w:font="Wingdings" w:char="F046"/>
      </w:r>
      <w:r>
        <w:rPr>
          <w:rFonts w:ascii="Marianne" w:hAnsi="Marianne"/>
          <w:b/>
          <w:i/>
          <w:color w:val="538135" w:themeColor="accent6" w:themeShade="BF"/>
          <w:sz w:val="32"/>
          <w:szCs w:val="24"/>
        </w:rPr>
        <w:t xml:space="preserve"> </w:t>
      </w:r>
      <w:r w:rsidR="00D25288" w:rsidRPr="0049274A">
        <w:rPr>
          <w:rFonts w:ascii="Marianne" w:hAnsi="Marianne"/>
          <w:b/>
          <w:i/>
          <w:color w:val="538135" w:themeColor="accent6" w:themeShade="BF"/>
          <w:sz w:val="24"/>
        </w:rPr>
        <w:t>Calculée selon l’âge et l’année du contrat en pourcentage du SMIC ou du minimum conventionnel s’il est plus favorable.</w:t>
      </w:r>
    </w:p>
    <w:p w:rsidR="00D25288" w:rsidRPr="0049274A" w:rsidRDefault="00D25288">
      <w:pPr>
        <w:rPr>
          <w:rFonts w:ascii="Marianne" w:hAnsi="Marianne"/>
        </w:rPr>
      </w:pPr>
    </w:p>
    <w:tbl>
      <w:tblPr>
        <w:tblStyle w:val="TableauGrille3-Accentuation1"/>
        <w:tblW w:w="5000" w:type="pct"/>
        <w:tblLook w:val="04A0" w:firstRow="1" w:lastRow="0" w:firstColumn="1" w:lastColumn="0" w:noHBand="0" w:noVBand="1"/>
      </w:tblPr>
      <w:tblGrid>
        <w:gridCol w:w="1047"/>
        <w:gridCol w:w="915"/>
        <w:gridCol w:w="915"/>
        <w:gridCol w:w="915"/>
        <w:gridCol w:w="915"/>
        <w:gridCol w:w="915"/>
        <w:gridCol w:w="915"/>
        <w:gridCol w:w="915"/>
        <w:gridCol w:w="915"/>
        <w:gridCol w:w="916"/>
        <w:gridCol w:w="916"/>
      </w:tblGrid>
      <w:tr w:rsidR="00D25288" w:rsidRPr="0049274A" w:rsidTr="00D252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pct"/>
            <w:vMerge w:val="restart"/>
            <w:tcBorders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jc w:val="left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Année du contrat</w:t>
            </w:r>
          </w:p>
        </w:tc>
        <w:tc>
          <w:tcPr>
            <w:tcW w:w="0" w:type="auto"/>
            <w:gridSpan w:val="3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De 16 à 17 ans</w:t>
            </w:r>
          </w:p>
        </w:tc>
        <w:tc>
          <w:tcPr>
            <w:tcW w:w="0" w:type="auto"/>
            <w:gridSpan w:val="3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De 18 à 20 ans</w:t>
            </w:r>
          </w:p>
        </w:tc>
        <w:tc>
          <w:tcPr>
            <w:tcW w:w="0" w:type="auto"/>
            <w:gridSpan w:val="3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De 21 à 25 ans</w:t>
            </w:r>
          </w:p>
        </w:tc>
        <w:tc>
          <w:tcPr>
            <w:tcW w:w="450" w:type="pct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26 ans et +</w:t>
            </w:r>
          </w:p>
        </w:tc>
      </w:tr>
      <w:tr w:rsidR="00D25288" w:rsidRPr="0049274A" w:rsidTr="006B0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  <w:szCs w:val="20"/>
              </w:rPr>
              <w:t>Au 1-1-2021</w:t>
            </w:r>
          </w:p>
        </w:tc>
        <w:tc>
          <w:tcPr>
            <w:tcW w:w="0" w:type="auto"/>
            <w:tcBorders>
              <w:right w:val="single" w:sz="4" w:space="0" w:color="9CC2E5" w:themeColor="accent1" w:themeTint="99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  <w:szCs w:val="20"/>
              </w:rPr>
              <w:t>Au 1-1-2022</w:t>
            </w:r>
          </w:p>
        </w:tc>
        <w:tc>
          <w:tcPr>
            <w:tcW w:w="0" w:type="auto"/>
            <w:tcBorders>
              <w:left w:val="single" w:sz="4" w:space="0" w:color="9CC2E5" w:themeColor="accent1" w:themeTint="99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  <w:szCs w:val="20"/>
              </w:rPr>
              <w:t>Au 1-1-2023</w:t>
            </w:r>
          </w:p>
        </w:tc>
        <w:tc>
          <w:tcPr>
            <w:tcW w:w="0" w:type="auto"/>
            <w:tcBorders>
              <w:lef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  <w:szCs w:val="20"/>
              </w:rPr>
              <w:t>Au 1-1-2021</w:t>
            </w:r>
          </w:p>
        </w:tc>
        <w:tc>
          <w:tcPr>
            <w:tcW w:w="0" w:type="auto"/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  <w:szCs w:val="20"/>
              </w:rPr>
              <w:t>Au 1-1-2022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  <w:szCs w:val="20"/>
              </w:rPr>
              <w:t>Au 1-1-2023</w:t>
            </w:r>
          </w:p>
        </w:tc>
        <w:tc>
          <w:tcPr>
            <w:tcW w:w="0" w:type="auto"/>
            <w:tcBorders>
              <w:lef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  <w:szCs w:val="20"/>
              </w:rPr>
              <w:t>Au 1-1-2021</w:t>
            </w:r>
          </w:p>
        </w:tc>
        <w:tc>
          <w:tcPr>
            <w:tcW w:w="0" w:type="auto"/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  <w:szCs w:val="20"/>
              </w:rPr>
              <w:t>Au 1-1-2022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  <w:szCs w:val="20"/>
              </w:rPr>
              <w:t>Au 1-1-2023</w:t>
            </w:r>
          </w:p>
        </w:tc>
        <w:tc>
          <w:tcPr>
            <w:tcW w:w="0" w:type="auto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  <w:szCs w:val="20"/>
              </w:rPr>
              <w:t>Au 1-1-2021</w:t>
            </w:r>
          </w:p>
        </w:tc>
      </w:tr>
      <w:tr w:rsidR="00D25288" w:rsidRPr="0049274A" w:rsidTr="006B0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pct"/>
            <w:tcBorders>
              <w:right w:val="single" w:sz="4" w:space="0" w:color="0070C0"/>
            </w:tcBorders>
            <w:hideMark/>
          </w:tcPr>
          <w:p w:rsidR="00D25288" w:rsidRPr="006B090C" w:rsidRDefault="00D25288" w:rsidP="00D25288">
            <w:pPr>
              <w:spacing w:after="160" w:line="259" w:lineRule="auto"/>
              <w:rPr>
                <w:rFonts w:ascii="Marianne" w:hAnsi="Marianne"/>
                <w:b/>
                <w:sz w:val="20"/>
                <w:szCs w:val="20"/>
              </w:rPr>
            </w:pPr>
            <w:r w:rsidRPr="006B090C">
              <w:rPr>
                <w:rFonts w:ascii="Marianne" w:hAnsi="Marianne"/>
                <w:b/>
                <w:sz w:val="20"/>
                <w:szCs w:val="20"/>
              </w:rPr>
              <w:t>1</w:t>
            </w:r>
            <w:r w:rsidRPr="006B090C">
              <w:rPr>
                <w:rFonts w:ascii="Marianne" w:hAnsi="Marianne"/>
                <w:b/>
                <w:sz w:val="20"/>
                <w:szCs w:val="20"/>
                <w:vertAlign w:val="superscript"/>
              </w:rPr>
              <w:t>re</w:t>
            </w:r>
            <w:r w:rsidRPr="006B090C">
              <w:rPr>
                <w:rFonts w:ascii="Marianne" w:hAnsi="Marianne"/>
                <w:b/>
                <w:sz w:val="20"/>
                <w:szCs w:val="20"/>
              </w:rPr>
              <w:t> année</w:t>
            </w:r>
          </w:p>
        </w:tc>
        <w:tc>
          <w:tcPr>
            <w:tcW w:w="450" w:type="pct"/>
            <w:tcBorders>
              <w:lef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28 %</w:t>
            </w:r>
          </w:p>
        </w:tc>
        <w:tc>
          <w:tcPr>
            <w:tcW w:w="450" w:type="pct"/>
            <w:tcBorders>
              <w:right w:val="single" w:sz="4" w:space="0" w:color="9CC2E5" w:themeColor="accent1" w:themeTint="99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29 %</w:t>
            </w:r>
          </w:p>
        </w:tc>
        <w:tc>
          <w:tcPr>
            <w:tcW w:w="450" w:type="pct"/>
            <w:tcBorders>
              <w:left w:val="single" w:sz="4" w:space="0" w:color="9CC2E5" w:themeColor="accent1" w:themeTint="99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30 %</w:t>
            </w:r>
          </w:p>
        </w:tc>
        <w:tc>
          <w:tcPr>
            <w:tcW w:w="450" w:type="pct"/>
            <w:tcBorders>
              <w:lef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44 %</w:t>
            </w:r>
          </w:p>
        </w:tc>
        <w:tc>
          <w:tcPr>
            <w:tcW w:w="450" w:type="pct"/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45 %</w:t>
            </w:r>
          </w:p>
        </w:tc>
        <w:tc>
          <w:tcPr>
            <w:tcW w:w="450" w:type="pct"/>
            <w:tcBorders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46 %</w:t>
            </w:r>
          </w:p>
        </w:tc>
        <w:tc>
          <w:tcPr>
            <w:tcW w:w="450" w:type="pct"/>
            <w:tcBorders>
              <w:lef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 xml:space="preserve">54 % </w:t>
            </w:r>
          </w:p>
        </w:tc>
        <w:tc>
          <w:tcPr>
            <w:tcW w:w="450" w:type="pct"/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 xml:space="preserve">55 % </w:t>
            </w:r>
          </w:p>
        </w:tc>
        <w:tc>
          <w:tcPr>
            <w:tcW w:w="450" w:type="pct"/>
            <w:tcBorders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 xml:space="preserve">56 % </w:t>
            </w:r>
          </w:p>
        </w:tc>
        <w:tc>
          <w:tcPr>
            <w:tcW w:w="450" w:type="pct"/>
            <w:vMerge w:val="restart"/>
            <w:tcBorders>
              <w:left w:val="single" w:sz="4" w:space="0" w:color="0070C0"/>
              <w:right w:val="single" w:sz="4" w:space="0" w:color="0070C0"/>
            </w:tcBorders>
            <w:vAlign w:val="center"/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 xml:space="preserve">100 % </w:t>
            </w:r>
          </w:p>
        </w:tc>
      </w:tr>
      <w:tr w:rsidR="00D25288" w:rsidRPr="0049274A" w:rsidTr="006B0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0070C0"/>
            </w:tcBorders>
            <w:hideMark/>
          </w:tcPr>
          <w:p w:rsidR="00D25288" w:rsidRPr="006B090C" w:rsidRDefault="00D25288" w:rsidP="00D25288">
            <w:pPr>
              <w:spacing w:after="160" w:line="259" w:lineRule="auto"/>
              <w:rPr>
                <w:rFonts w:ascii="Marianne" w:hAnsi="Marianne"/>
                <w:b/>
                <w:sz w:val="20"/>
                <w:szCs w:val="20"/>
              </w:rPr>
            </w:pPr>
            <w:r w:rsidRPr="006B090C">
              <w:rPr>
                <w:rFonts w:ascii="Marianne" w:hAnsi="Marianne"/>
                <w:b/>
                <w:sz w:val="20"/>
                <w:szCs w:val="20"/>
              </w:rPr>
              <w:t>2</w:t>
            </w:r>
            <w:r w:rsidRPr="006B090C">
              <w:rPr>
                <w:rFonts w:ascii="Marianne" w:hAnsi="Marianne"/>
                <w:b/>
                <w:sz w:val="20"/>
                <w:szCs w:val="20"/>
                <w:vertAlign w:val="superscript"/>
              </w:rPr>
              <w:t>e</w:t>
            </w:r>
            <w:r w:rsidRPr="006B090C">
              <w:rPr>
                <w:rFonts w:ascii="Marianne" w:hAnsi="Marianne"/>
                <w:b/>
                <w:sz w:val="20"/>
                <w:szCs w:val="20"/>
              </w:rPr>
              <w:t> année</w:t>
            </w:r>
          </w:p>
        </w:tc>
        <w:tc>
          <w:tcPr>
            <w:tcW w:w="0" w:type="auto"/>
            <w:tcBorders>
              <w:lef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40 %</w:t>
            </w:r>
          </w:p>
        </w:tc>
        <w:tc>
          <w:tcPr>
            <w:tcW w:w="0" w:type="auto"/>
            <w:tcBorders>
              <w:right w:val="single" w:sz="4" w:space="0" w:color="9CC2E5" w:themeColor="accent1" w:themeTint="99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41 %</w:t>
            </w:r>
          </w:p>
        </w:tc>
        <w:tc>
          <w:tcPr>
            <w:tcW w:w="0" w:type="auto"/>
            <w:tcBorders>
              <w:left w:val="single" w:sz="4" w:space="0" w:color="9CC2E5" w:themeColor="accent1" w:themeTint="99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42 %</w:t>
            </w:r>
          </w:p>
        </w:tc>
        <w:tc>
          <w:tcPr>
            <w:tcW w:w="0" w:type="auto"/>
            <w:tcBorders>
              <w:lef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52 %</w:t>
            </w:r>
          </w:p>
        </w:tc>
        <w:tc>
          <w:tcPr>
            <w:tcW w:w="0" w:type="auto"/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53 %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54 %</w:t>
            </w:r>
          </w:p>
        </w:tc>
        <w:tc>
          <w:tcPr>
            <w:tcW w:w="0" w:type="auto"/>
            <w:tcBorders>
              <w:lef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 xml:space="preserve">62 % </w:t>
            </w:r>
          </w:p>
        </w:tc>
        <w:tc>
          <w:tcPr>
            <w:tcW w:w="0" w:type="auto"/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 xml:space="preserve">63 % 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 xml:space="preserve">64 % </w:t>
            </w:r>
          </w:p>
        </w:tc>
        <w:tc>
          <w:tcPr>
            <w:tcW w:w="0" w:type="auto"/>
            <w:vMerge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</w:p>
        </w:tc>
      </w:tr>
      <w:tr w:rsidR="00D25288" w:rsidRPr="0049274A" w:rsidTr="006B0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0070C0"/>
            </w:tcBorders>
            <w:hideMark/>
          </w:tcPr>
          <w:p w:rsidR="00D25288" w:rsidRPr="006B090C" w:rsidRDefault="00D25288" w:rsidP="00D25288">
            <w:pPr>
              <w:spacing w:after="160" w:line="259" w:lineRule="auto"/>
              <w:rPr>
                <w:rFonts w:ascii="Marianne" w:hAnsi="Marianne"/>
                <w:b/>
                <w:sz w:val="20"/>
                <w:szCs w:val="20"/>
              </w:rPr>
            </w:pPr>
            <w:r w:rsidRPr="006B090C">
              <w:rPr>
                <w:rFonts w:ascii="Marianne" w:hAnsi="Marianne"/>
                <w:b/>
                <w:sz w:val="20"/>
                <w:szCs w:val="20"/>
              </w:rPr>
              <w:t>3</w:t>
            </w:r>
            <w:r w:rsidRPr="006B090C">
              <w:rPr>
                <w:rFonts w:ascii="Marianne" w:hAnsi="Marianne"/>
                <w:b/>
                <w:sz w:val="20"/>
                <w:szCs w:val="20"/>
                <w:vertAlign w:val="superscript"/>
              </w:rPr>
              <w:t>e</w:t>
            </w:r>
            <w:r w:rsidRPr="006B090C">
              <w:rPr>
                <w:rFonts w:ascii="Marianne" w:hAnsi="Marianne"/>
                <w:b/>
                <w:sz w:val="20"/>
                <w:szCs w:val="20"/>
              </w:rPr>
              <w:t> année</w:t>
            </w:r>
          </w:p>
        </w:tc>
        <w:tc>
          <w:tcPr>
            <w:tcW w:w="0" w:type="auto"/>
            <w:tcBorders>
              <w:left w:val="single" w:sz="4" w:space="0" w:color="0070C0"/>
              <w:bottom w:val="nil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56 %</w:t>
            </w:r>
          </w:p>
        </w:tc>
        <w:tc>
          <w:tcPr>
            <w:tcW w:w="0" w:type="auto"/>
            <w:tcBorders>
              <w:bottom w:val="nil"/>
              <w:right w:val="single" w:sz="4" w:space="0" w:color="9CC2E5" w:themeColor="accent1" w:themeTint="99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57 %</w:t>
            </w:r>
          </w:p>
        </w:tc>
        <w:tc>
          <w:tcPr>
            <w:tcW w:w="0" w:type="auto"/>
            <w:tcBorders>
              <w:left w:val="single" w:sz="4" w:space="0" w:color="9CC2E5" w:themeColor="accent1" w:themeTint="99"/>
              <w:bottom w:val="nil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58 %</w:t>
            </w:r>
          </w:p>
        </w:tc>
        <w:tc>
          <w:tcPr>
            <w:tcW w:w="0" w:type="auto"/>
            <w:tcBorders>
              <w:left w:val="single" w:sz="4" w:space="0" w:color="0070C0"/>
              <w:bottom w:val="nil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68 %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69 %</w:t>
            </w:r>
          </w:p>
        </w:tc>
        <w:tc>
          <w:tcPr>
            <w:tcW w:w="0" w:type="auto"/>
            <w:tcBorders>
              <w:bottom w:val="nil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70 %</w:t>
            </w:r>
          </w:p>
        </w:tc>
        <w:tc>
          <w:tcPr>
            <w:tcW w:w="0" w:type="auto"/>
            <w:tcBorders>
              <w:left w:val="single" w:sz="4" w:space="0" w:color="0070C0"/>
              <w:bottom w:val="nil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 xml:space="preserve">79 % 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 xml:space="preserve">80 % </w:t>
            </w:r>
          </w:p>
        </w:tc>
        <w:tc>
          <w:tcPr>
            <w:tcW w:w="0" w:type="auto"/>
            <w:tcBorders>
              <w:bottom w:val="nil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  <w:r w:rsidRPr="0049274A">
              <w:rPr>
                <w:rFonts w:ascii="Marianne" w:hAnsi="Marianne"/>
                <w:sz w:val="20"/>
                <w:szCs w:val="20"/>
              </w:rPr>
              <w:t>81 % </w:t>
            </w:r>
          </w:p>
        </w:tc>
        <w:tc>
          <w:tcPr>
            <w:tcW w:w="0" w:type="auto"/>
            <w:vMerge/>
            <w:tcBorders>
              <w:left w:val="single" w:sz="4" w:space="0" w:color="0070C0"/>
              <w:bottom w:val="nil"/>
              <w:right w:val="single" w:sz="4" w:space="0" w:color="0070C0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  <w:szCs w:val="20"/>
              </w:rPr>
            </w:pPr>
          </w:p>
        </w:tc>
      </w:tr>
      <w:tr w:rsidR="00D25288" w:rsidRPr="0049274A" w:rsidTr="00492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1"/>
            <w:tcBorders>
              <w:right w:val="nil"/>
            </w:tcBorders>
            <w:hideMark/>
          </w:tcPr>
          <w:p w:rsidR="00D25288" w:rsidRPr="0049274A" w:rsidRDefault="00D25288" w:rsidP="00D25288">
            <w:pPr>
              <w:spacing w:after="160" w:line="259" w:lineRule="auto"/>
              <w:rPr>
                <w:rFonts w:ascii="Marianne" w:hAnsi="Marianne"/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897130" w:rsidRPr="0049274A" w:rsidRDefault="006B090C">
      <w:pPr>
        <w:rPr>
          <w:rFonts w:ascii="Marianne" w:hAnsi="Marianne"/>
          <w:sz w:val="18"/>
        </w:rPr>
      </w:pPr>
      <w:hyperlink r:id="rId10" w:history="1">
        <w:r w:rsidR="002A7C8D" w:rsidRPr="0049274A">
          <w:rPr>
            <w:rStyle w:val="Lienhypertexte"/>
            <w:rFonts w:ascii="Marianne" w:hAnsi="Marianne"/>
            <w:sz w:val="18"/>
          </w:rPr>
          <w:t>Article 13</w:t>
        </w:r>
      </w:hyperlink>
      <w:r w:rsidR="002A7C8D" w:rsidRPr="0049274A">
        <w:rPr>
          <w:rFonts w:ascii="Marianne" w:hAnsi="Marianne"/>
          <w:sz w:val="20"/>
        </w:rPr>
        <w:t xml:space="preserve"> </w:t>
      </w:r>
      <w:r w:rsidR="002A7C8D" w:rsidRPr="0049274A">
        <w:rPr>
          <w:rFonts w:ascii="Marianne" w:hAnsi="Marianne"/>
          <w:sz w:val="18"/>
        </w:rPr>
        <w:t>de l’accord du 1</w:t>
      </w:r>
      <w:r w:rsidR="002A7C8D" w:rsidRPr="0049274A">
        <w:rPr>
          <w:rFonts w:ascii="Marianne" w:hAnsi="Marianne"/>
          <w:sz w:val="18"/>
          <w:vertAlign w:val="superscript"/>
        </w:rPr>
        <w:t>er</w:t>
      </w:r>
      <w:r w:rsidR="002A7C8D" w:rsidRPr="0049274A">
        <w:rPr>
          <w:rFonts w:ascii="Marianne" w:hAnsi="Marianne"/>
          <w:sz w:val="18"/>
        </w:rPr>
        <w:t xml:space="preserve"> décembre 2020 relatif à la formation professionnelle et à l’apprentissage (CCN Alimentation industries agro-alimentaires)</w:t>
      </w:r>
    </w:p>
    <w:p w:rsidR="002A7C8D" w:rsidRDefault="002A7C8D" w:rsidP="0049274A">
      <w:pPr>
        <w:spacing w:after="0"/>
        <w:rPr>
          <w:rFonts w:ascii="Marianne" w:hAnsi="Marianne"/>
        </w:rPr>
      </w:pPr>
    </w:p>
    <w:p w:rsidR="0049274A" w:rsidRPr="0049274A" w:rsidRDefault="0049274A" w:rsidP="0049274A">
      <w:pPr>
        <w:spacing w:after="0"/>
        <w:rPr>
          <w:rFonts w:ascii="Marianne" w:hAnsi="Marianne"/>
        </w:rPr>
      </w:pPr>
    </w:p>
    <w:p w:rsidR="0049274A" w:rsidRPr="0049274A" w:rsidRDefault="0049274A" w:rsidP="0049274A">
      <w:pPr>
        <w:rPr>
          <w:rFonts w:ascii="Marianne" w:hAnsi="Marianne"/>
          <w:b/>
          <w:color w:val="800080"/>
          <w:sz w:val="32"/>
          <w:szCs w:val="32"/>
        </w:rPr>
      </w:pPr>
      <w:r w:rsidRPr="0049274A">
        <w:rPr>
          <w:rFonts w:ascii="Marianne" w:hAnsi="Marianne"/>
          <w:b/>
          <w:color w:val="800080"/>
          <w:sz w:val="32"/>
          <w:szCs w:val="32"/>
        </w:rPr>
        <w:t xml:space="preserve">Rémunération minimale des </w:t>
      </w:r>
      <w:r>
        <w:rPr>
          <w:rFonts w:ascii="Marianne" w:hAnsi="Marianne"/>
          <w:b/>
          <w:color w:val="800080"/>
          <w:sz w:val="32"/>
          <w:szCs w:val="32"/>
        </w:rPr>
        <w:t>titulaires de contrat de professionnalisation</w:t>
      </w:r>
    </w:p>
    <w:p w:rsidR="00D25288" w:rsidRPr="0049274A" w:rsidRDefault="0049274A">
      <w:pPr>
        <w:rPr>
          <w:rFonts w:ascii="Marianne" w:hAnsi="Marianne"/>
          <w:b/>
          <w:i/>
          <w:color w:val="538135" w:themeColor="accent6" w:themeShade="BF"/>
        </w:rPr>
      </w:pPr>
      <w:r w:rsidRPr="0049274A">
        <w:rPr>
          <w:rFonts w:ascii="Marianne" w:hAnsi="Marianne"/>
          <w:b/>
          <w:i/>
          <w:color w:val="538135" w:themeColor="accent6" w:themeShade="BF"/>
          <w:sz w:val="32"/>
          <w:szCs w:val="24"/>
        </w:rPr>
        <w:sym w:font="Wingdings" w:char="F046"/>
      </w:r>
      <w:r>
        <w:rPr>
          <w:rFonts w:ascii="Marianne" w:hAnsi="Marianne"/>
          <w:b/>
          <w:i/>
          <w:color w:val="538135" w:themeColor="accent6" w:themeShade="BF"/>
          <w:sz w:val="32"/>
          <w:szCs w:val="24"/>
        </w:rPr>
        <w:t xml:space="preserve"> </w:t>
      </w:r>
      <w:r w:rsidR="00897130" w:rsidRPr="0049274A">
        <w:rPr>
          <w:rFonts w:ascii="Marianne" w:hAnsi="Marianne"/>
          <w:b/>
          <w:i/>
          <w:color w:val="538135" w:themeColor="accent6" w:themeShade="BF"/>
        </w:rPr>
        <w:t xml:space="preserve">Calculée selon l’âge et </w:t>
      </w:r>
      <w:r w:rsidR="007B032F" w:rsidRPr="0049274A">
        <w:rPr>
          <w:rFonts w:ascii="Marianne" w:hAnsi="Marianne"/>
          <w:b/>
          <w:i/>
          <w:color w:val="538135" w:themeColor="accent6" w:themeShade="BF"/>
        </w:rPr>
        <w:t>le diplôme</w:t>
      </w:r>
      <w:r w:rsidR="00897130" w:rsidRPr="0049274A">
        <w:rPr>
          <w:rFonts w:ascii="Marianne" w:hAnsi="Marianne"/>
          <w:b/>
          <w:i/>
          <w:color w:val="538135" w:themeColor="accent6" w:themeShade="BF"/>
        </w:rPr>
        <w:t xml:space="preserve">, en pourcentage du SMIC, pour un bac professionnel ou </w:t>
      </w:r>
      <w:r w:rsidR="007B032F" w:rsidRPr="0049274A">
        <w:rPr>
          <w:rFonts w:ascii="Marianne" w:hAnsi="Marianne"/>
          <w:b/>
          <w:i/>
          <w:color w:val="538135" w:themeColor="accent6" w:themeShade="BF"/>
        </w:rPr>
        <w:t>brevet professionnel ou diplôme ou titre à finalité professionnel de niveau IV.</w:t>
      </w:r>
    </w:p>
    <w:tbl>
      <w:tblPr>
        <w:tblStyle w:val="TableauGrille3-Accentuation1"/>
        <w:tblW w:w="4515" w:type="pct"/>
        <w:tblLook w:val="04A0" w:firstRow="1" w:lastRow="0" w:firstColumn="1" w:lastColumn="0" w:noHBand="0" w:noVBand="1"/>
      </w:tblPr>
      <w:tblGrid>
        <w:gridCol w:w="2410"/>
        <w:gridCol w:w="3399"/>
        <w:gridCol w:w="3401"/>
      </w:tblGrid>
      <w:tr w:rsidR="007B032F" w:rsidRPr="0049274A" w:rsidTr="00DC6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08" w:type="pct"/>
            <w:vMerge w:val="restart"/>
            <w:tcBorders>
              <w:right w:val="single" w:sz="4" w:space="0" w:color="0070C0"/>
            </w:tcBorders>
            <w:hideMark/>
          </w:tcPr>
          <w:p w:rsidR="007B032F" w:rsidRPr="0049274A" w:rsidRDefault="007B032F" w:rsidP="007B032F">
            <w:pPr>
              <w:spacing w:after="160" w:line="259" w:lineRule="auto"/>
              <w:rPr>
                <w:rFonts w:ascii="Marianne" w:hAnsi="Marianne"/>
                <w:sz w:val="20"/>
              </w:rPr>
            </w:pPr>
            <w:r w:rsidRPr="0049274A">
              <w:rPr>
                <w:rFonts w:ascii="Marianne" w:hAnsi="Marianne"/>
                <w:bCs w:val="0"/>
                <w:sz w:val="20"/>
              </w:rPr>
              <w:t>A</w:t>
            </w:r>
            <w:r w:rsidRPr="0049274A">
              <w:rPr>
                <w:rFonts w:ascii="Marianne" w:hAnsi="Marianne"/>
                <w:sz w:val="20"/>
              </w:rPr>
              <w:t>ge du titulaire</w:t>
            </w:r>
          </w:p>
        </w:tc>
        <w:tc>
          <w:tcPr>
            <w:tcW w:w="0" w:type="auto"/>
            <w:gridSpan w:val="2"/>
            <w:tcBorders>
              <w:left w:val="single" w:sz="4" w:space="0" w:color="0070C0"/>
              <w:right w:val="single" w:sz="4" w:space="0" w:color="0070C0"/>
            </w:tcBorders>
            <w:vAlign w:val="center"/>
            <w:hideMark/>
          </w:tcPr>
          <w:p w:rsidR="007B032F" w:rsidRPr="0049274A" w:rsidRDefault="007B032F" w:rsidP="007B032F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49274A">
              <w:rPr>
                <w:rFonts w:ascii="Marianne" w:hAnsi="Marianne"/>
                <w:sz w:val="20"/>
              </w:rPr>
              <w:t>Salaire minimum en % du SMIC</w:t>
            </w:r>
          </w:p>
        </w:tc>
      </w:tr>
      <w:tr w:rsidR="007B032F" w:rsidRPr="0049274A" w:rsidTr="006B0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vMerge/>
            <w:tcBorders>
              <w:right w:val="single" w:sz="4" w:space="0" w:color="0070C0"/>
            </w:tcBorders>
            <w:hideMark/>
          </w:tcPr>
          <w:p w:rsidR="007B032F" w:rsidRPr="0049274A" w:rsidRDefault="007B032F" w:rsidP="007B032F">
            <w:pPr>
              <w:spacing w:after="160" w:line="259" w:lineRule="auto"/>
              <w:rPr>
                <w:rFonts w:ascii="Marianne" w:hAnsi="Marianne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7B032F" w:rsidRPr="0049274A" w:rsidRDefault="007B032F" w:rsidP="007B032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</w:rPr>
              <w:t>&lt; bac professionnel</w:t>
            </w:r>
          </w:p>
        </w:tc>
        <w:tc>
          <w:tcPr>
            <w:tcW w:w="0" w:type="auto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7B032F" w:rsidRPr="0049274A" w:rsidRDefault="007B032F" w:rsidP="007B032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</w:rPr>
            </w:pPr>
            <w:r w:rsidRPr="0049274A">
              <w:rPr>
                <w:rFonts w:ascii="Marianne" w:hAnsi="Marianne"/>
                <w:b/>
                <w:bCs/>
                <w:sz w:val="20"/>
              </w:rPr>
              <w:t xml:space="preserve">≥ bac professionnel </w:t>
            </w:r>
            <w:hyperlink r:id="rId11" w:anchor="tooltip_10" w:history="1">
              <w:r w:rsidRPr="0049274A">
                <w:rPr>
                  <w:rStyle w:val="Lienhypertexte"/>
                  <w:rFonts w:ascii="Marianne" w:hAnsi="Marianne"/>
                  <w:b/>
                  <w:bCs/>
                  <w:sz w:val="20"/>
                </w:rPr>
                <w:t> </w:t>
              </w:r>
            </w:hyperlink>
          </w:p>
        </w:tc>
      </w:tr>
      <w:tr w:rsidR="007B032F" w:rsidRPr="0049274A" w:rsidTr="006B0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tcBorders>
              <w:right w:val="single" w:sz="4" w:space="0" w:color="0070C0"/>
            </w:tcBorders>
            <w:hideMark/>
          </w:tcPr>
          <w:p w:rsidR="007B032F" w:rsidRPr="006B090C" w:rsidRDefault="007B032F" w:rsidP="007B032F">
            <w:pPr>
              <w:spacing w:after="160" w:line="259" w:lineRule="auto"/>
              <w:rPr>
                <w:rFonts w:ascii="Marianne" w:hAnsi="Marianne"/>
                <w:b/>
                <w:sz w:val="20"/>
              </w:rPr>
            </w:pPr>
            <w:r w:rsidRPr="006B090C">
              <w:rPr>
                <w:rFonts w:ascii="Marianne" w:hAnsi="Marianne"/>
                <w:b/>
                <w:sz w:val="20"/>
              </w:rPr>
              <w:t>Moins de 26 ans</w:t>
            </w:r>
          </w:p>
        </w:tc>
        <w:tc>
          <w:tcPr>
            <w:tcW w:w="1845" w:type="pct"/>
            <w:tcBorders>
              <w:left w:val="single" w:sz="4" w:space="0" w:color="0070C0"/>
              <w:bottom w:val="nil"/>
              <w:right w:val="single" w:sz="4" w:space="0" w:color="0070C0"/>
            </w:tcBorders>
            <w:hideMark/>
          </w:tcPr>
          <w:p w:rsidR="007B032F" w:rsidRPr="0049274A" w:rsidRDefault="007B032F" w:rsidP="007B032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49274A">
              <w:rPr>
                <w:rFonts w:ascii="Marianne" w:hAnsi="Marianne"/>
                <w:sz w:val="20"/>
              </w:rPr>
              <w:t>75 %</w:t>
            </w:r>
          </w:p>
        </w:tc>
        <w:tc>
          <w:tcPr>
            <w:tcW w:w="1846" w:type="pct"/>
            <w:tcBorders>
              <w:left w:val="single" w:sz="4" w:space="0" w:color="0070C0"/>
              <w:bottom w:val="nil"/>
              <w:right w:val="single" w:sz="4" w:space="0" w:color="0070C0"/>
            </w:tcBorders>
            <w:hideMark/>
          </w:tcPr>
          <w:p w:rsidR="007B032F" w:rsidRPr="0049274A" w:rsidRDefault="007B032F" w:rsidP="007B032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49274A">
              <w:rPr>
                <w:rFonts w:ascii="Marianne" w:hAnsi="Marianne"/>
                <w:sz w:val="20"/>
              </w:rPr>
              <w:t>85 %</w:t>
            </w:r>
          </w:p>
        </w:tc>
      </w:tr>
    </w:tbl>
    <w:p w:rsidR="00D25288" w:rsidRPr="0049274A" w:rsidRDefault="006B090C" w:rsidP="00DC6CF1">
      <w:pPr>
        <w:spacing w:before="120"/>
        <w:rPr>
          <w:rFonts w:ascii="Marianne" w:hAnsi="Marianne"/>
          <w:sz w:val="18"/>
        </w:rPr>
      </w:pPr>
      <w:hyperlink r:id="rId12" w:anchor="KALIARTI000025347272" w:history="1">
        <w:r w:rsidR="007B032F" w:rsidRPr="0049274A">
          <w:rPr>
            <w:rStyle w:val="Lienhypertexte"/>
            <w:rFonts w:ascii="Marianne" w:hAnsi="Marianne"/>
            <w:sz w:val="18"/>
          </w:rPr>
          <w:t xml:space="preserve">Article 91 </w:t>
        </w:r>
        <w:proofErr w:type="spellStart"/>
        <w:r w:rsidR="007B032F" w:rsidRPr="0049274A">
          <w:rPr>
            <w:rStyle w:val="Lienhypertexte"/>
            <w:rFonts w:ascii="Marianne" w:hAnsi="Marianne"/>
            <w:sz w:val="18"/>
          </w:rPr>
          <w:t>CCN</w:t>
        </w:r>
        <w:proofErr w:type="spellEnd"/>
      </w:hyperlink>
      <w:r w:rsidR="007B032F" w:rsidRPr="0049274A">
        <w:rPr>
          <w:rFonts w:ascii="Marianne" w:hAnsi="Marianne"/>
          <w:sz w:val="18"/>
        </w:rPr>
        <w:t xml:space="preserve"> </w:t>
      </w:r>
      <w:r w:rsidR="00E67E4E" w:rsidRPr="0049274A">
        <w:rPr>
          <w:rFonts w:ascii="Marianne" w:hAnsi="Marianne"/>
          <w:sz w:val="18"/>
        </w:rPr>
        <w:t>Boulangerie-pâtisserie industrielle</w:t>
      </w:r>
    </w:p>
    <w:sectPr w:rsidR="00D25288" w:rsidRPr="0049274A" w:rsidSect="0049274A">
      <w:headerReference w:type="default" r:id="rId13"/>
      <w:footerReference w:type="default" r:id="rId14"/>
      <w:pgSz w:w="11906" w:h="16838"/>
      <w:pgMar w:top="1418" w:right="851" w:bottom="425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74A" w:rsidRDefault="0049274A" w:rsidP="0049274A">
      <w:pPr>
        <w:spacing w:after="0" w:line="240" w:lineRule="auto"/>
      </w:pPr>
      <w:r>
        <w:separator/>
      </w:r>
    </w:p>
  </w:endnote>
  <w:endnote w:type="continuationSeparator" w:id="0">
    <w:p w:rsidR="0049274A" w:rsidRDefault="0049274A" w:rsidP="00492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 ExtraBold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74A" w:rsidRPr="0049274A" w:rsidRDefault="0049274A" w:rsidP="0049274A">
    <w:pPr>
      <w:tabs>
        <w:tab w:val="left" w:pos="2908"/>
        <w:tab w:val="left" w:pos="7938"/>
      </w:tabs>
      <w:ind w:left="-142"/>
      <w:rPr>
        <w:rFonts w:ascii="Marianne" w:hAnsi="Marianne"/>
        <w:b/>
        <w:sz w:val="16"/>
        <w:szCs w:val="18"/>
      </w:rPr>
    </w:pPr>
    <w:r w:rsidRPr="00364477">
      <w:rPr>
        <w:rFonts w:ascii="Marianne" w:hAnsi="Marianne"/>
        <w:b/>
        <w:noProof/>
        <w:sz w:val="18"/>
        <w:szCs w:val="18"/>
        <w:lang w:eastAsia="fr-FR"/>
      </w:rPr>
      <w:drawing>
        <wp:anchor distT="0" distB="0" distL="114300" distR="114300" simplePos="0" relativeHeight="251661312" behindDoc="1" locked="0" layoutInCell="1" allowOverlap="1" wp14:anchorId="49589740" wp14:editId="66AF614B">
          <wp:simplePos x="0" y="0"/>
          <wp:positionH relativeFrom="column">
            <wp:posOffset>5154930</wp:posOffset>
          </wp:positionH>
          <wp:positionV relativeFrom="paragraph">
            <wp:posOffset>-52070</wp:posOffset>
          </wp:positionV>
          <wp:extent cx="1162685" cy="359410"/>
          <wp:effectExtent l="0" t="0" r="0" b="2540"/>
          <wp:wrapThrough wrapText="bothSides">
            <wp:wrapPolygon edited="0">
              <wp:start x="0" y="0"/>
              <wp:lineTo x="0" y="20608"/>
              <wp:lineTo x="21234" y="20608"/>
              <wp:lineTo x="21234" y="0"/>
              <wp:lineTo x="0" y="0"/>
            </wp:wrapPolygon>
          </wp:wrapThrough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reets_grand_e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68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4477">
      <w:rPr>
        <w:noProof/>
        <w:lang w:eastAsia="fr-FR"/>
      </w:rPr>
      <w:drawing>
        <wp:inline distT="0" distB="0" distL="0" distR="0" wp14:anchorId="71345B6D" wp14:editId="00A454FF">
          <wp:extent cx="3105150" cy="314325"/>
          <wp:effectExtent l="0" t="0" r="0" b="9525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051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74A" w:rsidRDefault="0049274A" w:rsidP="0049274A">
      <w:pPr>
        <w:spacing w:after="0" w:line="240" w:lineRule="auto"/>
      </w:pPr>
      <w:r>
        <w:separator/>
      </w:r>
    </w:p>
  </w:footnote>
  <w:footnote w:type="continuationSeparator" w:id="0">
    <w:p w:rsidR="0049274A" w:rsidRDefault="0049274A" w:rsidP="00492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74A" w:rsidRPr="00364477" w:rsidRDefault="0049274A" w:rsidP="0049274A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2C726724" wp14:editId="3BEBA2E0">
          <wp:simplePos x="0" y="0"/>
          <wp:positionH relativeFrom="margin">
            <wp:posOffset>-66988</wp:posOffset>
          </wp:positionH>
          <wp:positionV relativeFrom="paragraph">
            <wp:posOffset>-233680</wp:posOffset>
          </wp:positionV>
          <wp:extent cx="1514475" cy="1162050"/>
          <wp:effectExtent l="0" t="0" r="0" b="0"/>
          <wp:wrapNone/>
          <wp:docPr id="1" name="Image 2" descr="8BBB23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8BBB23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477">
      <w:rPr>
        <w:rFonts w:ascii="Marianne" w:hAnsi="Marianne"/>
        <w:b/>
        <w:sz w:val="16"/>
      </w:rPr>
      <w:t>Direction régionale</w:t>
    </w:r>
  </w:p>
  <w:p w:rsidR="0049274A" w:rsidRPr="00364477" w:rsidRDefault="0049274A" w:rsidP="0049274A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de</w:t>
    </w:r>
    <w:proofErr w:type="gramEnd"/>
    <w:r w:rsidRPr="00364477">
      <w:rPr>
        <w:rFonts w:ascii="Marianne" w:hAnsi="Marianne"/>
        <w:b/>
        <w:sz w:val="16"/>
      </w:rPr>
      <w:t xml:space="preserve"> l’économie, de l’emploi</w:t>
    </w:r>
  </w:p>
  <w:p w:rsidR="0049274A" w:rsidRPr="00364477" w:rsidRDefault="0049274A" w:rsidP="0049274A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du</w:t>
    </w:r>
    <w:proofErr w:type="gramEnd"/>
    <w:r w:rsidRPr="00364477">
      <w:rPr>
        <w:rFonts w:ascii="Marianne" w:hAnsi="Marianne"/>
        <w:b/>
        <w:sz w:val="16"/>
      </w:rPr>
      <w:t xml:space="preserve"> travail et des solidarités</w:t>
    </w:r>
  </w:p>
  <w:p w:rsidR="0049274A" w:rsidRDefault="0049274A" w:rsidP="0049274A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du</w:t>
    </w:r>
    <w:proofErr w:type="gramEnd"/>
    <w:r w:rsidRPr="00364477">
      <w:rPr>
        <w:rFonts w:ascii="Marianne" w:hAnsi="Marianne"/>
        <w:b/>
        <w:sz w:val="16"/>
      </w:rPr>
      <w:t xml:space="preserve"> Grand Est</w:t>
    </w:r>
  </w:p>
  <w:p w:rsidR="0049274A" w:rsidRPr="00364477" w:rsidRDefault="0049274A" w:rsidP="0049274A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E1DB3"/>
    <w:multiLevelType w:val="hybridMultilevel"/>
    <w:tmpl w:val="EA1E2068"/>
    <w:lvl w:ilvl="0" w:tplc="F51250EC">
      <w:start w:val="6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E2AA3"/>
    <w:multiLevelType w:val="multilevel"/>
    <w:tmpl w:val="F8384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0946D5"/>
    <w:multiLevelType w:val="multilevel"/>
    <w:tmpl w:val="32FA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6A4"/>
    <w:rsid w:val="000120C7"/>
    <w:rsid w:val="00052ECA"/>
    <w:rsid w:val="000776E5"/>
    <w:rsid w:val="000B7B14"/>
    <w:rsid w:val="000F6313"/>
    <w:rsid w:val="0012413D"/>
    <w:rsid w:val="001312B5"/>
    <w:rsid w:val="001B13C7"/>
    <w:rsid w:val="001E46E1"/>
    <w:rsid w:val="00236F7B"/>
    <w:rsid w:val="00277461"/>
    <w:rsid w:val="002863C8"/>
    <w:rsid w:val="002A7C8D"/>
    <w:rsid w:val="00362EE7"/>
    <w:rsid w:val="00396CD2"/>
    <w:rsid w:val="004876A4"/>
    <w:rsid w:val="0049274A"/>
    <w:rsid w:val="004D0477"/>
    <w:rsid w:val="0051394C"/>
    <w:rsid w:val="00532786"/>
    <w:rsid w:val="00570CFF"/>
    <w:rsid w:val="005F7857"/>
    <w:rsid w:val="006164CF"/>
    <w:rsid w:val="006A598B"/>
    <w:rsid w:val="006B090C"/>
    <w:rsid w:val="006C7C8C"/>
    <w:rsid w:val="0075099A"/>
    <w:rsid w:val="00753334"/>
    <w:rsid w:val="00761784"/>
    <w:rsid w:val="00780549"/>
    <w:rsid w:val="007B032F"/>
    <w:rsid w:val="0081019A"/>
    <w:rsid w:val="00874094"/>
    <w:rsid w:val="00897130"/>
    <w:rsid w:val="008D012B"/>
    <w:rsid w:val="00924B22"/>
    <w:rsid w:val="00A0347E"/>
    <w:rsid w:val="00A16548"/>
    <w:rsid w:val="00A56048"/>
    <w:rsid w:val="00AD5169"/>
    <w:rsid w:val="00B459B7"/>
    <w:rsid w:val="00C3790C"/>
    <w:rsid w:val="00C7671A"/>
    <w:rsid w:val="00CC1343"/>
    <w:rsid w:val="00CC1D40"/>
    <w:rsid w:val="00CF4AA6"/>
    <w:rsid w:val="00D233D5"/>
    <w:rsid w:val="00D25288"/>
    <w:rsid w:val="00D32BF6"/>
    <w:rsid w:val="00DC6CF1"/>
    <w:rsid w:val="00E24413"/>
    <w:rsid w:val="00E67E4E"/>
    <w:rsid w:val="00F1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E04AC-6F23-492D-815A-FC54B80C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B13C7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1019A"/>
    <w:rPr>
      <w:color w:val="954F72" w:themeColor="followedHyperlink"/>
      <w:u w:val="single"/>
    </w:rPr>
  </w:style>
  <w:style w:type="table" w:styleId="Grilledutableau">
    <w:name w:val="Table Grid"/>
    <w:basedOn w:val="TableauNormal"/>
    <w:uiPriority w:val="39"/>
    <w:rsid w:val="00AD5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1">
    <w:name w:val="Grid Table 3 Accent 1"/>
    <w:basedOn w:val="TableauNormal"/>
    <w:uiPriority w:val="48"/>
    <w:rsid w:val="0087409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styleId="Paragraphedeliste">
    <w:name w:val="List Paragraph"/>
    <w:basedOn w:val="Normal"/>
    <w:uiPriority w:val="34"/>
    <w:qFormat/>
    <w:rsid w:val="00A56048"/>
    <w:pPr>
      <w:ind w:left="720"/>
      <w:contextualSpacing/>
    </w:pPr>
  </w:style>
  <w:style w:type="table" w:styleId="TableauGrille3-Accentuation5">
    <w:name w:val="Grid Table 3 Accent 5"/>
    <w:basedOn w:val="TableauNormal"/>
    <w:uiPriority w:val="48"/>
    <w:rsid w:val="00D2528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492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274A"/>
  </w:style>
  <w:style w:type="paragraph" w:styleId="Pieddepage">
    <w:name w:val="footer"/>
    <w:basedOn w:val="Normal"/>
    <w:link w:val="PieddepageCar"/>
    <w:uiPriority w:val="99"/>
    <w:unhideWhenUsed/>
    <w:rsid w:val="00492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274A"/>
  </w:style>
  <w:style w:type="paragraph" w:styleId="Textedebulles">
    <w:name w:val="Balloon Text"/>
    <w:basedOn w:val="Normal"/>
    <w:link w:val="TextedebullesCar"/>
    <w:uiPriority w:val="99"/>
    <w:semiHidden/>
    <w:unhideWhenUsed/>
    <w:rsid w:val="006B0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09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egifrance.gouv.fr/conv_coll/article/KALIARTI000025347272?idConteneur=KALICONT000005635691&amp;origin=lis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lnet.fr/documentation/Document?ctxt=0_YSR0MD1ib3VsYW5nZXJpZSBwYXRpc3NlcmllIGluZHVzdHJpZWxsZcKneCRzZj1zaW1wbGUtc2VhcmNo&amp;ctxtl=0_cyRwYWdlTnVtPTHCp3MkdHJpZGF0ZT1GYWxzZcKncyRzb3J0PSNkZWZhdWx0X0Rlc2PCp3Mkc2xOYlBhZz0yMMKncyRpc2Fibz1UcnVlwqdzJHBhZ2luZz1UcnVlwqdzJG9uZ2xldD3Cp3MkZnJlZXNjb3BlPUZhbHNlwqdzJHdvSVM9RmFsc2XCp3Mkd29TUENIPUZhbHNlwqdzJGZsb3dNb2RlPUZhbHNlwqdzJGJxPcKncyRzZWFyY2hMYWJlbD3Cp3Mkc2VhcmNoQ2xhc3M9&amp;id=Y5080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legifrance.gouv.fr/conv_coll/article/KALIARTI00004334862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F39D7783D664BABCB004399CAF5C5" ma:contentTypeVersion="3" ma:contentTypeDescription="Crée un document." ma:contentTypeScope="" ma:versionID="35d12c72d1b06c4aebe2ec3e921309ff">
  <xsd:schema xmlns:xsd="http://www.w3.org/2001/XMLSchema" xmlns:xs="http://www.w3.org/2001/XMLSchema" xmlns:p="http://schemas.microsoft.com/office/2006/metadata/properties" xmlns:ns2="ddd8ede4-c600-476d-a99d-dfac9d1b9eeb" targetNamespace="http://schemas.microsoft.com/office/2006/metadata/properties" ma:root="true" ma:fieldsID="4f9a90442465100a23806a07fc6cc5ac" ns2:_="">
    <xsd:import namespace="ddd8ede4-c600-476d-a99d-dfac9d1b9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ede4-c600-476d-a99d-dfac9d1b9e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EF05FA-B193-47CE-AEA9-7BE7E1EC1D1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dd8ede4-c600-476d-a99d-dfac9d1b9ee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CC871E-EBDE-4062-9866-9FD8AC1F2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ede4-c600-476d-a99d-dfac9d1b9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B5469E-63A1-4C5C-92D9-EA7F073E88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JEANNIARD Oriane</dc:creator>
  <cp:keywords/>
  <dc:description/>
  <cp:lastModifiedBy>BRACONNIER, Catherine (DREETS-GE)</cp:lastModifiedBy>
  <cp:revision>6</cp:revision>
  <cp:lastPrinted>2024-01-29T13:54:00Z</cp:lastPrinted>
  <dcterms:created xsi:type="dcterms:W3CDTF">2024-01-23T14:53:00Z</dcterms:created>
  <dcterms:modified xsi:type="dcterms:W3CDTF">2024-01-29T14:06:00Z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0x010100DCEF39D7783D664BABCB004399CAF5C5</vt:lpwstr>
  </property>
</Properties>
</file>