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FE" w:rsidRDefault="00BA60FE" w:rsidP="00BA60FE">
      <w:pPr>
        <w:tabs>
          <w:tab w:val="center" w:pos="4820"/>
        </w:tabs>
        <w:spacing w:after="120"/>
        <w:rPr>
          <w:rFonts w:ascii="Marianne ExtraBold" w:eastAsia="Calibri" w:hAnsi="Marianne ExtraBold"/>
          <w:b/>
          <w:sz w:val="44"/>
          <w:szCs w:val="20"/>
        </w:rPr>
      </w:pPr>
    </w:p>
    <w:p w:rsidR="00BA60FE" w:rsidRPr="00364477" w:rsidRDefault="00BA60FE" w:rsidP="00BA60FE">
      <w:pPr>
        <w:tabs>
          <w:tab w:val="center" w:pos="4820"/>
        </w:tabs>
        <w:spacing w:after="120"/>
        <w:rPr>
          <w:rFonts w:ascii="Marianne ExtraBold" w:eastAsia="Calibri" w:hAnsi="Marianne ExtraBold"/>
          <w:b/>
          <w:sz w:val="44"/>
          <w:szCs w:val="20"/>
        </w:rPr>
      </w:pPr>
      <w:r>
        <w:rPr>
          <w:rFonts w:ascii="Marianne ExtraBold" w:eastAsia="Calibri" w:hAnsi="Marianne ExtraBold"/>
          <w:b/>
          <w:sz w:val="44"/>
          <w:szCs w:val="20"/>
        </w:rPr>
        <w:t>FICHE</w:t>
      </w:r>
      <w:bookmarkStart w:id="0" w:name="_GoBack"/>
      <w:bookmarkEnd w:id="0"/>
      <w:r>
        <w:rPr>
          <w:rFonts w:ascii="Marianne ExtraBold" w:eastAsia="Calibri" w:hAnsi="Marianne ExtraBold"/>
          <w:b/>
          <w:sz w:val="44"/>
          <w:szCs w:val="20"/>
        </w:rPr>
        <w:t xml:space="preserve"> 7</w:t>
      </w:r>
      <w:r w:rsidRPr="00364477">
        <w:rPr>
          <w:rFonts w:ascii="Marianne ExtraBold" w:eastAsia="Calibri" w:hAnsi="Marianne ExtraBold"/>
          <w:b/>
          <w:sz w:val="44"/>
          <w:szCs w:val="20"/>
        </w:rPr>
        <w:t xml:space="preserve"> </w:t>
      </w:r>
    </w:p>
    <w:p w:rsidR="00BA60FE" w:rsidRPr="001D4227" w:rsidRDefault="00BA60FE" w:rsidP="00BA60FE">
      <w:pPr>
        <w:rPr>
          <w:rFonts w:ascii="Marianne" w:eastAsia="Calibri" w:hAnsi="Marianne"/>
          <w:b/>
          <w:sz w:val="40"/>
          <w:szCs w:val="40"/>
        </w:rPr>
      </w:pPr>
      <w:r w:rsidRPr="001D4227">
        <w:rPr>
          <w:rFonts w:ascii="Marianne" w:eastAsia="Calibri" w:hAnsi="Marianne"/>
          <w:b/>
          <w:sz w:val="40"/>
          <w:szCs w:val="40"/>
        </w:rPr>
        <w:t xml:space="preserve">Rémunération des jeunes </w:t>
      </w:r>
      <w:proofErr w:type="spellStart"/>
      <w:r w:rsidRPr="001D4227">
        <w:rPr>
          <w:rFonts w:ascii="Marianne" w:eastAsia="Calibri" w:hAnsi="Marianne"/>
          <w:b/>
          <w:sz w:val="40"/>
          <w:szCs w:val="40"/>
        </w:rPr>
        <w:t>CCN</w:t>
      </w:r>
      <w:proofErr w:type="spellEnd"/>
      <w:r w:rsidRPr="001D4227">
        <w:rPr>
          <w:rFonts w:ascii="Marianne" w:eastAsia="Calibri" w:hAnsi="Marianne"/>
          <w:b/>
          <w:sz w:val="40"/>
          <w:szCs w:val="40"/>
        </w:rPr>
        <w:t xml:space="preserve"> Automobile</w:t>
      </w:r>
    </w:p>
    <w:p w:rsidR="00BA60FE" w:rsidRPr="00BA60FE" w:rsidRDefault="00BA60FE" w:rsidP="00BA60FE">
      <w:pPr>
        <w:rPr>
          <w:rFonts w:ascii="Marianne" w:hAnsi="Marianne"/>
          <w:sz w:val="16"/>
        </w:rPr>
      </w:pPr>
    </w:p>
    <w:p w:rsidR="00BA60FE" w:rsidRPr="00BA60FE" w:rsidRDefault="00BA60FE" w:rsidP="00BA60FE">
      <w:pPr>
        <w:autoSpaceDE w:val="0"/>
        <w:autoSpaceDN w:val="0"/>
        <w:adjustRightInd w:val="0"/>
        <w:spacing w:after="0" w:line="240" w:lineRule="auto"/>
        <w:rPr>
          <w:rFonts w:ascii="Marianne" w:hAnsi="Marianne" w:cs="Calibri"/>
          <w:color w:val="000000"/>
        </w:rPr>
      </w:pPr>
    </w:p>
    <w:p w:rsidR="00541AF1" w:rsidRPr="00BA60FE" w:rsidRDefault="00BA60FE">
      <w:pPr>
        <w:rPr>
          <w:rFonts w:ascii="Marianne" w:hAnsi="Marianne"/>
          <w:sz w:val="32"/>
          <w:szCs w:val="32"/>
        </w:rPr>
      </w:pPr>
      <w:r>
        <w:rPr>
          <w:rFonts w:ascii="Marianne" w:hAnsi="Marianne"/>
          <w:b/>
          <w:color w:val="800080"/>
          <w:sz w:val="32"/>
          <w:szCs w:val="28"/>
        </w:rPr>
        <w:t>Salaire des jeunes de moins de 18 ans</w:t>
      </w:r>
    </w:p>
    <w:p w:rsidR="00541AF1" w:rsidRPr="00BA60FE" w:rsidRDefault="00541AF1">
      <w:pPr>
        <w:rPr>
          <w:rFonts w:ascii="Marianne" w:hAnsi="Marianne"/>
          <w:sz w:val="20"/>
        </w:rPr>
      </w:pPr>
      <w:r w:rsidRPr="00BA60FE">
        <w:rPr>
          <w:rFonts w:ascii="Marianne" w:hAnsi="Marianne"/>
          <w:sz w:val="20"/>
        </w:rPr>
        <w:t>Abattement</w:t>
      </w:r>
      <w:r w:rsidR="003E3859" w:rsidRPr="00BA60FE">
        <w:rPr>
          <w:rFonts w:ascii="Marianne" w:hAnsi="Marianne"/>
          <w:sz w:val="20"/>
        </w:rPr>
        <w:t xml:space="preserve"> sur le salaire minimum garanti</w:t>
      </w:r>
      <w:r w:rsidRPr="00BA60FE">
        <w:rPr>
          <w:rFonts w:ascii="Marianne" w:hAnsi="Marianne"/>
          <w:sz w:val="20"/>
        </w:rPr>
        <w:t xml:space="preserve"> de la catégorie en cas de travail non équivalent à celui d’un adulte (rendement et qualité), supprimé après 6 mois de pratique.</w:t>
      </w:r>
    </w:p>
    <w:p w:rsidR="00541AF1" w:rsidRPr="00BA60FE" w:rsidRDefault="00541AF1" w:rsidP="00541AF1">
      <w:pPr>
        <w:pStyle w:val="Paragraphedeliste"/>
        <w:numPr>
          <w:ilvl w:val="0"/>
          <w:numId w:val="1"/>
        </w:numPr>
        <w:rPr>
          <w:rFonts w:ascii="Marianne" w:hAnsi="Marianne"/>
          <w:sz w:val="20"/>
        </w:rPr>
      </w:pPr>
      <w:r w:rsidRPr="008930FE">
        <w:rPr>
          <w:rFonts w:ascii="Marianne" w:hAnsi="Marianne"/>
          <w:b/>
          <w:sz w:val="20"/>
        </w:rPr>
        <w:t>Avant 17 ans :</w:t>
      </w:r>
      <w:r w:rsidRPr="00BA60FE">
        <w:rPr>
          <w:rFonts w:ascii="Marianne" w:hAnsi="Marianne"/>
          <w:sz w:val="20"/>
        </w:rPr>
        <w:t xml:space="preserve"> abattement de 20 %</w:t>
      </w:r>
    </w:p>
    <w:p w:rsidR="00541AF1" w:rsidRPr="00BA60FE" w:rsidRDefault="00541AF1" w:rsidP="00541AF1">
      <w:pPr>
        <w:pStyle w:val="Paragraphedeliste"/>
        <w:numPr>
          <w:ilvl w:val="0"/>
          <w:numId w:val="1"/>
        </w:numPr>
        <w:rPr>
          <w:rFonts w:ascii="Marianne" w:hAnsi="Marianne"/>
          <w:sz w:val="20"/>
        </w:rPr>
      </w:pPr>
      <w:r w:rsidRPr="008930FE">
        <w:rPr>
          <w:rFonts w:ascii="Marianne" w:hAnsi="Marianne"/>
          <w:b/>
          <w:sz w:val="20"/>
        </w:rPr>
        <w:t>Entre 17 et 18 ans :</w:t>
      </w:r>
      <w:r w:rsidRPr="00BA60FE">
        <w:rPr>
          <w:rFonts w:ascii="Marianne" w:hAnsi="Marianne"/>
          <w:sz w:val="20"/>
        </w:rPr>
        <w:t xml:space="preserve"> abattement de 10 %</w:t>
      </w:r>
    </w:p>
    <w:p w:rsidR="00541AF1" w:rsidRPr="00BA60FE" w:rsidRDefault="00541AF1">
      <w:pPr>
        <w:rPr>
          <w:rFonts w:ascii="Marianne" w:hAnsi="Marianne"/>
          <w:sz w:val="18"/>
        </w:rPr>
      </w:pPr>
      <w:r w:rsidRPr="00BA60FE">
        <w:rPr>
          <w:rFonts w:ascii="Marianne" w:hAnsi="Marianne"/>
          <w:sz w:val="18"/>
        </w:rPr>
        <w:t>(</w:t>
      </w:r>
      <w:hyperlink r:id="rId10" w:anchor="KALIARTI000030087062" w:history="1">
        <w:r w:rsidRPr="00BA60FE">
          <w:rPr>
            <w:rStyle w:val="Lienhypertexte"/>
            <w:rFonts w:ascii="Marianne" w:hAnsi="Marianne"/>
            <w:sz w:val="18"/>
          </w:rPr>
          <w:t>Article 1.19 CCN</w:t>
        </w:r>
      </w:hyperlink>
      <w:r w:rsidRPr="00BA60FE">
        <w:rPr>
          <w:rFonts w:ascii="Marianne" w:hAnsi="Marianne"/>
          <w:sz w:val="18"/>
        </w:rPr>
        <w:t>)</w:t>
      </w:r>
    </w:p>
    <w:p w:rsidR="00541AF1" w:rsidRPr="00BA60FE" w:rsidRDefault="00541AF1" w:rsidP="008930FE">
      <w:pPr>
        <w:spacing w:after="0"/>
        <w:rPr>
          <w:rFonts w:ascii="Marianne" w:hAnsi="Marianne"/>
        </w:rPr>
      </w:pPr>
    </w:p>
    <w:p w:rsidR="008941B2" w:rsidRPr="00BA60FE" w:rsidRDefault="008941B2" w:rsidP="008930FE">
      <w:pPr>
        <w:spacing w:after="0"/>
        <w:rPr>
          <w:rFonts w:ascii="Marianne" w:hAnsi="Marianne"/>
        </w:rPr>
      </w:pPr>
    </w:p>
    <w:p w:rsidR="008941B2" w:rsidRPr="00BA60FE" w:rsidRDefault="00BA60FE" w:rsidP="008930FE">
      <w:pPr>
        <w:rPr>
          <w:rFonts w:ascii="Marianne" w:hAnsi="Marianne"/>
          <w:sz w:val="32"/>
          <w:szCs w:val="32"/>
        </w:rPr>
      </w:pPr>
      <w:r>
        <w:rPr>
          <w:rFonts w:ascii="Marianne" w:hAnsi="Marianne"/>
          <w:b/>
          <w:color w:val="800080"/>
          <w:sz w:val="32"/>
          <w:szCs w:val="28"/>
        </w:rPr>
        <w:t>Salaire des apprentis et des titulaires d’un contrat de professionnalisation</w:t>
      </w:r>
    </w:p>
    <w:p w:rsidR="003B4DF2" w:rsidRPr="00BA60FE" w:rsidRDefault="003B4DF2">
      <w:pPr>
        <w:rPr>
          <w:rFonts w:ascii="Marianne" w:hAnsi="Marianne"/>
          <w:b/>
          <w:i/>
          <w:color w:val="538135" w:themeColor="accent6" w:themeShade="BF"/>
          <w:sz w:val="24"/>
          <w:szCs w:val="28"/>
        </w:rPr>
      </w:pPr>
      <w:r w:rsidRPr="00BA60FE">
        <w:rPr>
          <w:rFonts w:ascii="Marianne" w:hAnsi="Marianne"/>
          <w:b/>
          <w:i/>
          <w:color w:val="538135" w:themeColor="accent6" w:themeShade="BF"/>
          <w:sz w:val="24"/>
          <w:szCs w:val="28"/>
        </w:rPr>
        <w:t>Prime d’intégration</w:t>
      </w:r>
    </w:p>
    <w:tbl>
      <w:tblPr>
        <w:tblStyle w:val="TableauListe2-Accentuation1"/>
        <w:tblW w:w="9923" w:type="dxa"/>
        <w:tblLook w:val="04A0" w:firstRow="1" w:lastRow="0" w:firstColumn="1" w:lastColumn="0" w:noHBand="0" w:noVBand="1"/>
      </w:tblPr>
      <w:tblGrid>
        <w:gridCol w:w="1567"/>
        <w:gridCol w:w="8356"/>
      </w:tblGrid>
      <w:tr w:rsidR="00F5306A" w:rsidRPr="00BA60FE" w:rsidTr="00893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bottom w:val="single" w:sz="4" w:space="0" w:color="9CC2E5" w:themeColor="accent1" w:themeTint="99"/>
            </w:tcBorders>
          </w:tcPr>
          <w:p w:rsidR="00F5306A" w:rsidRPr="00BA60FE" w:rsidRDefault="00F5306A">
            <w:pPr>
              <w:rPr>
                <w:rFonts w:ascii="Marianne" w:hAnsi="Marianne"/>
                <w:sz w:val="20"/>
              </w:rPr>
            </w:pPr>
            <w:r w:rsidRPr="00BA60FE">
              <w:rPr>
                <w:rFonts w:ascii="Marianne" w:hAnsi="Marianne"/>
                <w:sz w:val="20"/>
              </w:rPr>
              <w:t>Bénéficiaires :</w:t>
            </w:r>
          </w:p>
        </w:tc>
        <w:tc>
          <w:tcPr>
            <w:tcW w:w="8356" w:type="dxa"/>
            <w:tcBorders>
              <w:bottom w:val="single" w:sz="4" w:space="0" w:color="9CC2E5" w:themeColor="accent1" w:themeTint="99"/>
            </w:tcBorders>
          </w:tcPr>
          <w:p w:rsidR="00F5306A" w:rsidRPr="00BA60FE" w:rsidRDefault="00F53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20"/>
              </w:rPr>
            </w:pPr>
            <w:r w:rsidRPr="00BA60FE">
              <w:rPr>
                <w:rFonts w:ascii="Marianne" w:hAnsi="Marianne"/>
                <w:b w:val="0"/>
                <w:sz w:val="20"/>
              </w:rPr>
              <w:t>Versée au salarié embauché en CDI (ou CDD immédiatement suivi d’un CDI dans l’entreprise) au terme du contrat d’apprentissage ou de professionnalisation, s’il a abouti à une certification figurant dans la série 2 ou supérieure du RNC</w:t>
            </w:r>
          </w:p>
        </w:tc>
      </w:tr>
      <w:tr w:rsidR="00F5306A" w:rsidRPr="00BA60FE" w:rsidTr="0089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shd w:val="clear" w:color="auto" w:fill="D9E2F3" w:themeFill="accent5" w:themeFillTint="33"/>
          </w:tcPr>
          <w:p w:rsidR="00F5306A" w:rsidRPr="00BA60FE" w:rsidRDefault="00F5306A">
            <w:pPr>
              <w:rPr>
                <w:rFonts w:ascii="Marianne" w:hAnsi="Marianne"/>
                <w:sz w:val="20"/>
              </w:rPr>
            </w:pPr>
            <w:r w:rsidRPr="00BA60FE">
              <w:rPr>
                <w:rFonts w:ascii="Marianne" w:hAnsi="Marianne"/>
                <w:sz w:val="20"/>
              </w:rPr>
              <w:t>Montant :</w:t>
            </w:r>
          </w:p>
        </w:tc>
        <w:tc>
          <w:tcPr>
            <w:tcW w:w="8356" w:type="dxa"/>
            <w:shd w:val="clear" w:color="auto" w:fill="D9E2F3" w:themeFill="accent5" w:themeFillTint="33"/>
          </w:tcPr>
          <w:p w:rsidR="00F5306A" w:rsidRPr="00BA60FE" w:rsidRDefault="00F53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BA60FE">
              <w:rPr>
                <w:rFonts w:ascii="Marianne" w:hAnsi="Marianne"/>
                <w:sz w:val="20"/>
              </w:rPr>
              <w:t>50 % de la rémunération mensuelle brute de base perçue au terme du 12</w:t>
            </w:r>
            <w:r w:rsidRPr="00BA60FE">
              <w:rPr>
                <w:rFonts w:ascii="Marianne" w:hAnsi="Marianne"/>
                <w:sz w:val="20"/>
                <w:vertAlign w:val="superscript"/>
              </w:rPr>
              <w:t>ème</w:t>
            </w:r>
            <w:r w:rsidRPr="00BA60FE">
              <w:rPr>
                <w:rFonts w:ascii="Marianne" w:hAnsi="Marianne"/>
                <w:sz w:val="20"/>
              </w:rPr>
              <w:t xml:space="preserve"> </w:t>
            </w:r>
            <w:r w:rsidR="007025F5" w:rsidRPr="00BA60FE">
              <w:rPr>
                <w:rFonts w:ascii="Marianne" w:hAnsi="Marianne"/>
                <w:sz w:val="20"/>
              </w:rPr>
              <w:t>mois de contrat</w:t>
            </w:r>
          </w:p>
          <w:p w:rsidR="007025F5" w:rsidRPr="00BA60FE" w:rsidRDefault="00702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proofErr w:type="spellStart"/>
            <w:r w:rsidRPr="00BA60FE">
              <w:rPr>
                <w:rFonts w:ascii="Marianne" w:hAnsi="Marianne"/>
                <w:sz w:val="20"/>
              </w:rPr>
              <w:t>Proratisation</w:t>
            </w:r>
            <w:proofErr w:type="spellEnd"/>
            <w:r w:rsidRPr="00BA60FE">
              <w:rPr>
                <w:rFonts w:ascii="Marianne" w:hAnsi="Marianne"/>
                <w:sz w:val="20"/>
              </w:rPr>
              <w:t xml:space="preserve"> en cas de rupture à l’initiative de l’employeur avant le 12</w:t>
            </w:r>
            <w:r w:rsidRPr="00BA60FE">
              <w:rPr>
                <w:rFonts w:ascii="Marianne" w:hAnsi="Marianne"/>
                <w:sz w:val="20"/>
                <w:vertAlign w:val="superscript"/>
              </w:rPr>
              <w:t>ème</w:t>
            </w:r>
            <w:r w:rsidRPr="00BA60FE">
              <w:rPr>
                <w:rFonts w:ascii="Marianne" w:hAnsi="Marianne"/>
                <w:sz w:val="20"/>
              </w:rPr>
              <w:t xml:space="preserve"> mois, autre que faute grave ou lourde</w:t>
            </w:r>
          </w:p>
        </w:tc>
      </w:tr>
    </w:tbl>
    <w:p w:rsidR="003B4DF2" w:rsidRPr="00BA60FE" w:rsidRDefault="003B4DF2">
      <w:pPr>
        <w:rPr>
          <w:rFonts w:ascii="Marianne" w:hAnsi="Marianne"/>
        </w:rPr>
      </w:pPr>
    </w:p>
    <w:p w:rsidR="004616D4" w:rsidRPr="00BA60FE" w:rsidRDefault="00BA60FE">
      <w:pPr>
        <w:rPr>
          <w:rFonts w:ascii="Marianne" w:hAnsi="Marianne"/>
          <w:sz w:val="28"/>
          <w:szCs w:val="28"/>
        </w:rPr>
      </w:pPr>
      <w:r>
        <w:rPr>
          <w:rFonts w:ascii="Marianne" w:hAnsi="Marianne"/>
          <w:b/>
          <w:color w:val="800080"/>
          <w:sz w:val="32"/>
          <w:szCs w:val="28"/>
        </w:rPr>
        <w:t>Salaires minima</w:t>
      </w:r>
    </w:p>
    <w:p w:rsidR="004616D4" w:rsidRPr="00BA60FE" w:rsidRDefault="004616D4">
      <w:pPr>
        <w:rPr>
          <w:rFonts w:ascii="Marianne" w:hAnsi="Marianne"/>
          <w:b/>
          <w:i/>
          <w:color w:val="538135" w:themeColor="accent6" w:themeShade="BF"/>
          <w:sz w:val="24"/>
        </w:rPr>
      </w:pPr>
      <w:r w:rsidRPr="00BA60FE">
        <w:rPr>
          <w:rFonts w:ascii="Marianne" w:hAnsi="Marianne"/>
          <w:b/>
          <w:i/>
          <w:color w:val="538135" w:themeColor="accent6" w:themeShade="BF"/>
          <w:sz w:val="24"/>
        </w:rPr>
        <w:t>Apprentis et contrat de professionnalisation : application du droit commun</w:t>
      </w:r>
    </w:p>
    <w:p w:rsidR="004616D4" w:rsidRPr="00BA60FE" w:rsidRDefault="004616D4">
      <w:pPr>
        <w:rPr>
          <w:rFonts w:ascii="Marianne" w:hAnsi="Marianne"/>
          <w:sz w:val="20"/>
        </w:rPr>
      </w:pPr>
      <w:r w:rsidRPr="00BA60FE">
        <w:rPr>
          <w:rFonts w:ascii="Marianne" w:hAnsi="Marianne"/>
          <w:sz w:val="20"/>
        </w:rPr>
        <w:t>Pour les titulaires d’un contrat de professionnalisation bénéficiaires du RSA, de l’ASS, de l’AAH ou ayant bénéficié d’un CUI : Rémunération au moins égale à 85 % de la rémunération conventionnelle minimale correspondant à l’emploi occupé</w:t>
      </w:r>
    </w:p>
    <w:p w:rsidR="004616D4" w:rsidRPr="00BA60FE" w:rsidRDefault="004616D4">
      <w:pPr>
        <w:rPr>
          <w:rFonts w:ascii="Marianne" w:hAnsi="Marianne"/>
          <w:sz w:val="18"/>
        </w:rPr>
      </w:pPr>
      <w:r w:rsidRPr="00BA60FE">
        <w:rPr>
          <w:rFonts w:ascii="Marianne" w:hAnsi="Marianne"/>
          <w:sz w:val="18"/>
        </w:rPr>
        <w:t>(</w:t>
      </w:r>
      <w:hyperlink r:id="rId11" w:anchor="KALIARTI000041559880" w:history="1">
        <w:r w:rsidRPr="00BA60FE">
          <w:rPr>
            <w:rStyle w:val="Lienhypertexte"/>
            <w:rFonts w:ascii="Marianne" w:hAnsi="Marianne"/>
            <w:sz w:val="18"/>
          </w:rPr>
          <w:t>Article 1.22 de la CCN</w:t>
        </w:r>
      </w:hyperlink>
      <w:r w:rsidRPr="00BA60FE">
        <w:rPr>
          <w:rFonts w:ascii="Marianne" w:hAnsi="Marianne"/>
          <w:sz w:val="18"/>
        </w:rPr>
        <w:t xml:space="preserve"> et </w:t>
      </w:r>
      <w:hyperlink r:id="rId12" w:history="1">
        <w:r w:rsidRPr="00BA60FE">
          <w:rPr>
            <w:rStyle w:val="Lienhypertexte"/>
            <w:rFonts w:ascii="Marianne" w:hAnsi="Marianne"/>
            <w:sz w:val="18"/>
          </w:rPr>
          <w:t>Avenant n°71 du 3/07/2014</w:t>
        </w:r>
      </w:hyperlink>
      <w:r w:rsidR="00BA00D9" w:rsidRPr="00BA60FE">
        <w:rPr>
          <w:rFonts w:ascii="Marianne" w:hAnsi="Marianne"/>
          <w:sz w:val="18"/>
        </w:rPr>
        <w:t>)</w:t>
      </w:r>
    </w:p>
    <w:p w:rsidR="00026A37" w:rsidRPr="00BA60FE" w:rsidRDefault="00026A37">
      <w:pPr>
        <w:rPr>
          <w:rFonts w:ascii="Marianne" w:hAnsi="Marianne"/>
          <w:sz w:val="20"/>
        </w:rPr>
      </w:pPr>
    </w:p>
    <w:sectPr w:rsidR="00026A37" w:rsidRPr="00BA60FE" w:rsidSect="00BA60FE">
      <w:headerReference w:type="default" r:id="rId13"/>
      <w:footerReference w:type="default" r:id="rId14"/>
      <w:pgSz w:w="11906" w:h="16838"/>
      <w:pgMar w:top="1418" w:right="992" w:bottom="425" w:left="992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FE" w:rsidRDefault="00BA60FE" w:rsidP="00BA60FE">
      <w:pPr>
        <w:spacing w:after="0" w:line="240" w:lineRule="auto"/>
      </w:pPr>
      <w:r>
        <w:separator/>
      </w:r>
    </w:p>
  </w:endnote>
  <w:endnote w:type="continuationSeparator" w:id="0">
    <w:p w:rsidR="00BA60FE" w:rsidRDefault="00BA60FE" w:rsidP="00B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FE" w:rsidRPr="00BA60FE" w:rsidRDefault="00BA60FE" w:rsidP="00BA60FE">
    <w:pPr>
      <w:tabs>
        <w:tab w:val="left" w:pos="2908"/>
        <w:tab w:val="left" w:pos="7938"/>
      </w:tabs>
      <w:ind w:left="-142"/>
      <w:rPr>
        <w:rFonts w:ascii="Marianne" w:hAnsi="Marianne"/>
        <w:b/>
        <w:sz w:val="16"/>
        <w:szCs w:val="18"/>
      </w:rPr>
    </w:pPr>
    <w:r w:rsidRPr="00364477">
      <w:rPr>
        <w:rFonts w:ascii="Marianne" w:hAnsi="Marianne"/>
        <w:b/>
        <w:noProof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1F305DBE" wp14:editId="1D890C18">
          <wp:simplePos x="0" y="0"/>
          <wp:positionH relativeFrom="column">
            <wp:posOffset>5154930</wp:posOffset>
          </wp:positionH>
          <wp:positionV relativeFrom="paragraph">
            <wp:posOffset>-52070</wp:posOffset>
          </wp:positionV>
          <wp:extent cx="1162685" cy="359410"/>
          <wp:effectExtent l="0" t="0" r="0" b="2540"/>
          <wp:wrapThrough wrapText="bothSides">
            <wp:wrapPolygon edited="0">
              <wp:start x="0" y="0"/>
              <wp:lineTo x="0" y="20608"/>
              <wp:lineTo x="21234" y="20608"/>
              <wp:lineTo x="21234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reets_grand_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477">
      <w:rPr>
        <w:noProof/>
        <w:lang w:eastAsia="fr-FR"/>
      </w:rPr>
      <w:drawing>
        <wp:inline distT="0" distB="0" distL="0" distR="0" wp14:anchorId="2DA1B5AF" wp14:editId="2FC3C08F">
          <wp:extent cx="3105150" cy="3143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051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FE" w:rsidRDefault="00BA60FE" w:rsidP="00BA60FE">
      <w:pPr>
        <w:spacing w:after="0" w:line="240" w:lineRule="auto"/>
      </w:pPr>
      <w:r>
        <w:separator/>
      </w:r>
    </w:p>
  </w:footnote>
  <w:footnote w:type="continuationSeparator" w:id="0">
    <w:p w:rsidR="00BA60FE" w:rsidRDefault="00BA60FE" w:rsidP="00B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FE" w:rsidRPr="00364477" w:rsidRDefault="00BA60FE" w:rsidP="00BA60FE">
    <w:pPr>
      <w:pBdr>
        <w:left w:val="single" w:sz="4" w:space="4" w:color="auto"/>
      </w:pBdr>
      <w:tabs>
        <w:tab w:val="left" w:pos="2268"/>
        <w:tab w:val="right" w:pos="9072"/>
      </w:tabs>
      <w:spacing w:after="0" w:line="240" w:lineRule="auto"/>
      <w:ind w:left="2268"/>
      <w:jc w:val="both"/>
      <w:rPr>
        <w:rFonts w:ascii="Marianne" w:hAnsi="Marianne"/>
        <w:b/>
        <w:sz w:val="16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41D951" wp14:editId="783A9F89">
          <wp:simplePos x="0" y="0"/>
          <wp:positionH relativeFrom="column">
            <wp:posOffset>-87943</wp:posOffset>
          </wp:positionH>
          <wp:positionV relativeFrom="paragraph">
            <wp:posOffset>-234315</wp:posOffset>
          </wp:positionV>
          <wp:extent cx="1514475" cy="1162050"/>
          <wp:effectExtent l="0" t="0" r="0" b="0"/>
          <wp:wrapNone/>
          <wp:docPr id="7" name="Image 2" descr="8BBB2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8BBB23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477">
      <w:rPr>
        <w:rFonts w:ascii="Marianne" w:hAnsi="Marianne"/>
        <w:b/>
        <w:sz w:val="16"/>
      </w:rPr>
      <w:t>Direction régionale</w:t>
    </w:r>
  </w:p>
  <w:p w:rsidR="00BA60FE" w:rsidRPr="00364477" w:rsidRDefault="00BA60FE" w:rsidP="00BA60FE">
    <w:pPr>
      <w:pBdr>
        <w:left w:val="single" w:sz="4" w:space="4" w:color="auto"/>
      </w:pBdr>
      <w:tabs>
        <w:tab w:val="left" w:pos="2268"/>
        <w:tab w:val="right" w:pos="9072"/>
      </w:tabs>
      <w:spacing w:after="0" w:line="240" w:lineRule="auto"/>
      <w:ind w:left="2268"/>
      <w:jc w:val="both"/>
      <w:rPr>
        <w:rFonts w:ascii="Marianne" w:hAnsi="Marianne"/>
        <w:b/>
        <w:sz w:val="16"/>
      </w:rPr>
    </w:pPr>
    <w:proofErr w:type="gramStart"/>
    <w:r w:rsidRPr="00364477">
      <w:rPr>
        <w:rFonts w:ascii="Marianne" w:hAnsi="Marianne"/>
        <w:b/>
        <w:sz w:val="16"/>
      </w:rPr>
      <w:t>de</w:t>
    </w:r>
    <w:proofErr w:type="gramEnd"/>
    <w:r w:rsidRPr="00364477">
      <w:rPr>
        <w:rFonts w:ascii="Marianne" w:hAnsi="Marianne"/>
        <w:b/>
        <w:sz w:val="16"/>
      </w:rPr>
      <w:t xml:space="preserve"> l’économie, de l’emploi</w:t>
    </w:r>
  </w:p>
  <w:p w:rsidR="00BA60FE" w:rsidRPr="00364477" w:rsidRDefault="00BA60FE" w:rsidP="00BA60FE">
    <w:pPr>
      <w:pBdr>
        <w:left w:val="single" w:sz="4" w:space="4" w:color="auto"/>
      </w:pBdr>
      <w:tabs>
        <w:tab w:val="left" w:pos="2268"/>
        <w:tab w:val="right" w:pos="9072"/>
      </w:tabs>
      <w:spacing w:after="0" w:line="240" w:lineRule="auto"/>
      <w:ind w:left="2268"/>
      <w:jc w:val="both"/>
      <w:rPr>
        <w:rFonts w:ascii="Marianne" w:hAnsi="Marianne"/>
        <w:b/>
        <w:sz w:val="16"/>
      </w:rPr>
    </w:pPr>
    <w:proofErr w:type="gramStart"/>
    <w:r w:rsidRPr="00364477">
      <w:rPr>
        <w:rFonts w:ascii="Marianne" w:hAnsi="Marianne"/>
        <w:b/>
        <w:sz w:val="16"/>
      </w:rPr>
      <w:t>du</w:t>
    </w:r>
    <w:proofErr w:type="gramEnd"/>
    <w:r w:rsidRPr="00364477">
      <w:rPr>
        <w:rFonts w:ascii="Marianne" w:hAnsi="Marianne"/>
        <w:b/>
        <w:sz w:val="16"/>
      </w:rPr>
      <w:t xml:space="preserve"> travail et des solidarités</w:t>
    </w:r>
  </w:p>
  <w:p w:rsidR="00BA60FE" w:rsidRPr="00364477" w:rsidRDefault="00BA60FE" w:rsidP="00BA60FE">
    <w:pPr>
      <w:pBdr>
        <w:left w:val="single" w:sz="4" w:space="4" w:color="auto"/>
      </w:pBdr>
      <w:tabs>
        <w:tab w:val="left" w:pos="2268"/>
        <w:tab w:val="right" w:pos="9072"/>
      </w:tabs>
      <w:spacing w:after="0" w:line="240" w:lineRule="auto"/>
      <w:ind w:left="2268"/>
      <w:jc w:val="both"/>
      <w:rPr>
        <w:rFonts w:ascii="Marianne" w:hAnsi="Marianne"/>
        <w:b/>
        <w:sz w:val="16"/>
      </w:rPr>
    </w:pPr>
    <w:proofErr w:type="gramStart"/>
    <w:r w:rsidRPr="00364477">
      <w:rPr>
        <w:rFonts w:ascii="Marianne" w:hAnsi="Marianne"/>
        <w:b/>
        <w:sz w:val="16"/>
      </w:rPr>
      <w:t>du</w:t>
    </w:r>
    <w:proofErr w:type="gramEnd"/>
    <w:r w:rsidRPr="00364477">
      <w:rPr>
        <w:rFonts w:ascii="Marianne" w:hAnsi="Marianne"/>
        <w:b/>
        <w:sz w:val="16"/>
      </w:rPr>
      <w:t xml:space="preserve"> Grand Est</w:t>
    </w:r>
  </w:p>
  <w:p w:rsidR="00BA60FE" w:rsidRDefault="00BA60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7F01"/>
    <w:multiLevelType w:val="hybridMultilevel"/>
    <w:tmpl w:val="983E2050"/>
    <w:lvl w:ilvl="0" w:tplc="4BA8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4640"/>
    <w:multiLevelType w:val="hybridMultilevel"/>
    <w:tmpl w:val="8E7C8F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37"/>
    <w:rsid w:val="00026A37"/>
    <w:rsid w:val="001471E2"/>
    <w:rsid w:val="001D4227"/>
    <w:rsid w:val="002369B6"/>
    <w:rsid w:val="00267573"/>
    <w:rsid w:val="003B4DF2"/>
    <w:rsid w:val="003E3859"/>
    <w:rsid w:val="004616D4"/>
    <w:rsid w:val="00541AF1"/>
    <w:rsid w:val="00680A4D"/>
    <w:rsid w:val="007025F5"/>
    <w:rsid w:val="008930FE"/>
    <w:rsid w:val="008941B2"/>
    <w:rsid w:val="0095694F"/>
    <w:rsid w:val="00BA00D9"/>
    <w:rsid w:val="00BA60FE"/>
    <w:rsid w:val="00CB6E2F"/>
    <w:rsid w:val="00DC1194"/>
    <w:rsid w:val="00F5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31EC664-EC9E-498B-BC59-C5D15D8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1AF1"/>
    <w:pPr>
      <w:ind w:left="720"/>
      <w:contextualSpacing/>
    </w:pPr>
  </w:style>
  <w:style w:type="table" w:styleId="TableauListe2-Accentuation1">
    <w:name w:val="List Table 2 Accent 1"/>
    <w:basedOn w:val="TableauNormal"/>
    <w:uiPriority w:val="47"/>
    <w:rsid w:val="004616D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BA00D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0FE"/>
  </w:style>
  <w:style w:type="paragraph" w:styleId="Pieddepage">
    <w:name w:val="footer"/>
    <w:basedOn w:val="Normal"/>
    <w:link w:val="PieddepageCar"/>
    <w:uiPriority w:val="99"/>
    <w:unhideWhenUsed/>
    <w:rsid w:val="00BA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1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4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5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ifrance.gouv.fr/conv_coll/id/KALITEXT000029725099/?idConteneur=KALICONT000005635191&amp;origin=li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france.gouv.fr/conv_coll/article/KALIARTI000041559880?fonds=KALI&amp;page=1&amp;pageSize=10&amp;query=convention+collective+nationale+des+services+de+l%27automobile&amp;searchField=ALL&amp;searchType=ALL&amp;tab_selection=all&amp;typePagination=DEFAUL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egifrance.gouv.fr/conv_coll/article/KALIARTI000030087062?fonds=KALI&amp;page=1&amp;pageSize=10&amp;query=convention+collective+nationale+des+services+de+l%27automobile&amp;searchField=ALL&amp;searchType=ALL&amp;tab_selection=all&amp;typePagination=DEFAU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F39D7783D664BABCB004399CAF5C5" ma:contentTypeVersion="3" ma:contentTypeDescription="Crée un document." ma:contentTypeScope="" ma:versionID="35d12c72d1b06c4aebe2ec3e921309ff">
  <xsd:schema xmlns:xsd="http://www.w3.org/2001/XMLSchema" xmlns:xs="http://www.w3.org/2001/XMLSchema" xmlns:p="http://schemas.microsoft.com/office/2006/metadata/properties" xmlns:ns2="ddd8ede4-c600-476d-a99d-dfac9d1b9eeb" targetNamespace="http://schemas.microsoft.com/office/2006/metadata/properties" ma:root="true" ma:fieldsID="4f9a90442465100a23806a07fc6cc5ac" ns2:_="">
    <xsd:import namespace="ddd8ede4-c600-476d-a99d-dfac9d1b9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ede4-c600-476d-a99d-dfac9d1b9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7E071-011A-4497-A359-719EA05F37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d8ede4-c600-476d-a99d-dfac9d1b9e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C2437C-0EBA-4A01-AC41-9C562A390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ede4-c600-476d-a99d-dfac9d1b9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DE3E2-F4F6-40FA-9AB9-33A10E207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JEANNIARD Oriane</dc:creator>
  <cp:keywords/>
  <dc:description/>
  <cp:lastModifiedBy>BRACONNIER, Catherine (DREETS-GE)</cp:lastModifiedBy>
  <cp:revision>5</cp:revision>
  <dcterms:created xsi:type="dcterms:W3CDTF">2024-01-23T14:42:00Z</dcterms:created>
  <dcterms:modified xsi:type="dcterms:W3CDTF">2024-01-31T09:12:00Z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0x010100DCEF39D7783D664BABCB004399CAF5C5</vt:lpwstr>
  </property>
</Properties>
</file>