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9CC8B" w14:textId="77777777" w:rsidR="006F1297" w:rsidRDefault="006F1297" w:rsidP="006F1297">
      <w:pPr>
        <w:spacing w:after="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Annexe 4 - Modèle de document regroupant les informations principales relatives à la relation de travail délivrées au salarié appelé à travailler à l'étranger</w:t>
      </w:r>
    </w:p>
    <w:p w14:paraId="7FD8AB7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3636CC32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Le présent document vous est remis pour vous informer des règles et conditions essentielles d'exercice de vos fonctions, en application de l'article R. 1221-34 du code du travail. Ces informations doivent vous être communiquées avant votre départ à l'étranger, conformément à l'article R. 1221-37 du code du travail.</w:t>
      </w:r>
    </w:p>
    <w:p w14:paraId="6F447D97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31930B7C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- Identités des parties</w:t>
      </w:r>
    </w:p>
    <w:p w14:paraId="712C50D0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4C252151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Nom et Prénom du salarié : […] […]</w:t>
      </w:r>
    </w:p>
    <w:p w14:paraId="477BEDAD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Nom ou raison sociale de l'employeur : […]</w:t>
      </w:r>
    </w:p>
    <w:p w14:paraId="7859EA19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Numéro SIRET ou numéro de cotisant de l'employeur : […]</w:t>
      </w:r>
    </w:p>
    <w:p w14:paraId="2C76C2A2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63159CF0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II. - Lieu de travail</w:t>
      </w:r>
    </w:p>
    <w:p w14:paraId="4F328618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604F1791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Adresse du lieu de travail : […]</w:t>
      </w:r>
    </w:p>
    <w:p w14:paraId="5547EF24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Autres adresses du lieu de travail éventuelles : […]</w:t>
      </w:r>
    </w:p>
    <w:p w14:paraId="43AE0D4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Adresse de l'employeur : […]</w:t>
      </w:r>
    </w:p>
    <w:p w14:paraId="073FFE11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3D02782A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III. - Fonctions occupées</w:t>
      </w:r>
    </w:p>
    <w:p w14:paraId="22C8C09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A9253AE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Intitulé du poste, des fonctions, de la catégorie socioprofessionnelle ou de la catégorie d'emploi : […]</w:t>
      </w:r>
    </w:p>
    <w:p w14:paraId="2AA0EB5E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7A722E9D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IV. - Embauche</w:t>
      </w:r>
    </w:p>
    <w:p w14:paraId="09734974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26D5A9E7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Date d'embauche : […]</w:t>
      </w:r>
    </w:p>
    <w:p w14:paraId="6DE3D6A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58AFFA9F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V. - Relation à durée déterminée</w:t>
      </w:r>
    </w:p>
    <w:p w14:paraId="722E9A1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0DB9AD7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Date de la fin du contrat à durée déterminée ou du contrat de mission : […]</w:t>
      </w:r>
    </w:p>
    <w:p w14:paraId="03CFDC1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Ou durée du contrat à durée déterminée ou du contrat de mission : […]</w:t>
      </w:r>
    </w:p>
    <w:p w14:paraId="583AF16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684B4D8B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VI. - Travail temporaire</w:t>
      </w:r>
    </w:p>
    <w:p w14:paraId="2BEAC1A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6813528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Nom ou raison sociale de l'entreprise utilisatrice : […]</w:t>
      </w:r>
    </w:p>
    <w:p w14:paraId="48519D0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Numéro SIRET de l'entreprise utilisatrice ou toutes autres références équivalentes : […]</w:t>
      </w:r>
    </w:p>
    <w:p w14:paraId="7E01A77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2081D06E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VII. - Période d'essai</w:t>
      </w:r>
    </w:p>
    <w:p w14:paraId="2F25C3E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56DA7599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Durée de la période d'essai : […] conformément aux articles L. 1221-19 et L. 1221-21, aux articles L. 1242-10 et L. 1242-11, à l'article L. 1251-14 du code du travail ou à l'article […] de la convention ou de l'accord collectif […]</w:t>
      </w:r>
    </w:p>
    <w:p w14:paraId="15DE5D41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Délai de prévenance en cas de rupture du contrat à l'initiative du salarié : […] conformément à l'article L. 1221-26 du code du travail ou à l'article […] de la convention ou de l'accord collectif […]</w:t>
      </w:r>
    </w:p>
    <w:p w14:paraId="0EAC44F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Délai de prévenance en cas de rupture du contrat à l'initiative de l'employeur : […] conformément à l'article L. 1221-25 du code du travail ou à l'article […] de la convention ou de l'accord collectif […]</w:t>
      </w:r>
    </w:p>
    <w:p w14:paraId="01DE2347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41FC1E14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VIII. - Formation professionnelle</w:t>
      </w:r>
    </w:p>
    <w:p w14:paraId="001AC37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1DC90FF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Actions mises en œuvre ou prévues par l'employeur au titre de son obligation en matière de formation, conformément à l'article L. 6321-1 du code du travail : […]</w:t>
      </w:r>
    </w:p>
    <w:p w14:paraId="4576FE08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0FC45B6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IX. - Congé payé</w:t>
      </w:r>
    </w:p>
    <w:p w14:paraId="690B118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68AD8EDD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La durée du congé payé : […], conformément aux articles L. 3141-3 et L. 3141-6 à L. 3141-11 et L. 3141-21 à L. 3141-23 du code du travail ou à l'article […] de la convention ou de l'accord collectif […]</w:t>
      </w:r>
    </w:p>
    <w:p w14:paraId="654E998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Les modalités de calcul de la durée du congé payé […], conformément aux articles L. 3141-4 et L. 3141-5 du code du travail et à l'article […] de la convention ou de l'accord collectif […]</w:t>
      </w:r>
    </w:p>
    <w:p w14:paraId="13641FA4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31EA362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X. - Rupture du contrat</w:t>
      </w:r>
    </w:p>
    <w:p w14:paraId="496EA10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342516EA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licenciement pour motif personnel et de licenciement dans le cadre d'un accord de performance collective, la procédure à observer par l'employeur est fixée conformément aux articles L. 1232-2, L. 1232-3, L. 1232-4, R. 1232-1, R. 1232-2, R. 1232-3 du code du travail, aux articles L. 1232-6, L. 1235-2 et R. 1232-13 du code du travail et à l'article […] de la convention ou de l'accord collectif […]</w:t>
      </w:r>
    </w:p>
    <w:p w14:paraId="0DECD96A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licenciement individuel pour motif économique et de licenciement collectif de moins de dix salariés dans une même période de trente jours pour motif économique, la procédure à observer par l'employeur est fixée conformément aux articles L. 1233-11, L. 1233-12, L. 1233-13, L. 1233-15, L. 1233-16, L. 1233-17, L. 1235-2 et R. 1233-2-2 du code du travail et le cas échéant à l'article […] de la convention ou de l'accord collectif […]</w:t>
      </w:r>
    </w:p>
    <w:p w14:paraId="525D792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licenciement collectif de dix salariés ou plus dans une même période de trente jours pour motif économique, la procédure à observer par l'employeur est fixée conformément aux articles L. 1233-38, L. 1233-39, L. 1233-42 et L. 1233-43, L. 1235-2 et R. 1233-2-2 du code du travail et le cas échéant à l'article […] de la convention ou de l'accord collectif […]</w:t>
      </w:r>
    </w:p>
    <w:p w14:paraId="66FD5EC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démission, la procédure à observer par le salarié est fixée conformément à l'article […] de la convention ou de l'accord collectif […]</w:t>
      </w:r>
    </w:p>
    <w:p w14:paraId="2129C612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mise à la retraite, la procédure à observer par l'employeur est fixée conformément aux articles L. 1237-5 et L. 1237-7 et à l'article […] de la convention ou de l'accord collectif […]</w:t>
      </w:r>
    </w:p>
    <w:p w14:paraId="5AA068D8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départ volontaire à la retraite, la procédure à observer par le salarié est fixée conformément à l'article […] de la convention ou de l'accord collectif […]</w:t>
      </w:r>
    </w:p>
    <w:p w14:paraId="56E30B2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conventionnelle individuelle, la procédure à observer par le salarié et l'employeur est fixée conformément aux articles L. 1237-11, L. 1237-12, L. 1237-13, L. 1237-14 et L. 1237-15 du code du travail.</w:t>
      </w:r>
    </w:p>
    <w:p w14:paraId="5F30759E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dans le cadre d'un congé de mobilité, la procédure à observer par le salarié et l'employeur est fixée conformément aux articles L. 1237-18, L. 1237-18-1, L. 1237-18-2, L. 1237-18-3 et L. 1237-18-4 du code du travail.</w:t>
      </w:r>
    </w:p>
    <w:p w14:paraId="611D180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du contrat de travail d'un commun accord dans le cadre dans le cadre d'un accord collectif portant rupture conventionnelle collective, la procédure à observer par l'employeur et le salarié est fixée conformément aux articles L. 1237-19-1, L. 1237-19-2, L. 1237-19-3 et L. 1237-19-4 du code du travail et lorsque la rupture intervient dans le cadre d'un congé de mobilité, aux articles L. 1237-18, L. 1237-18-1, L. 1237-18-2, L. 1237-18-3 et L. 1237-18-4.</w:t>
      </w:r>
    </w:p>
    <w:p w14:paraId="3430628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rupture du contrat d'apprentissage, la procédure à suivre par l'employeur et le salarié est fixée conformément aux articles L. 6222-18, L. 6222-18-1, L. 6222-19, R. 6222-21, D. 6222-21-1 et R. 6222-23 du code du travail.</w:t>
      </w:r>
    </w:p>
    <w:p w14:paraId="3F4154B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La rupture du contrat de travail d'un salarié bénéficiant du statut protecteur au titre des mandats internes mentionnés aux articles L. 2411-2 à L. 2411-14, L. 2411-17, L. 2412-2 à L. 2412-8, L. 2412-10, aux 1° à 8° et au 10° de l'article L. 2413-1 du code du travail est soumise à l'autorisation préalable de l'inspecteur du travail. Dès lors que l'employeur a connaissance qu'un salarié bénéficie du statut protecteur au titre d'au moins un de ces mandats, il lui transmet la procédure adéquate.</w:t>
      </w:r>
    </w:p>
    <w:p w14:paraId="485B279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La rupture du contrat de travail d'un salarié bénéficiant du statut protecteur au titre des mandats externes mentionnés aux articles L. 2411-15 et L. 2411-16, L. 2411-18 à L. 2411-25, L. 2412-9, L. 2412-11 à L. 2412-16, au 9° et au 11° à 15° de l'article L. 2413-1 ainsi qu'à l'article L. 2234-3 du code du travail est soumise à l'autorisation préalable de l'inspecteur du travail. Dès lors que le salarié détenteur d'au moins un de ces mandats en informe son employeur, ce dernier lui transmet la procédure adéquate.</w:t>
      </w:r>
    </w:p>
    <w:p w14:paraId="6C0A165B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Ces modalités relatives à la communication de la procédure adéquate s'appliquent si le salarié bénéficie du statut protecteur au titre d'un mandat non visé dans le code du travail.</w:t>
      </w:r>
    </w:p>
    <w:p w14:paraId="5A0886B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Durée du préavis éventuel : […], conformément aux articles L. 1234-1, L. 1234-15, L. 1234-16, L. 1234-17, L. 1234-17-1 du code du travail ou à l'article […] de la convention ou de l'accord collectif […]</w:t>
      </w:r>
    </w:p>
    <w:p w14:paraId="1425C6D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Documents de fin de contrat que doit remettre l'employeur au salarié lors de la rupture du contrat : certificat de travail conformément à l'article L. 1234-19 du code du travail, reçu pour solde de tout compte conformément aux articles L. 1234-20 et D. 1234-7 du code du travail et attestation d'assurance chômage conformément à l'article R. 1234-9 du code du travail.</w:t>
      </w:r>
    </w:p>
    <w:p w14:paraId="084B140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Recours du salarié : le salarié voulant contester devant la juridiction prud'homale la rupture du contrat de travail dispose d'un délai de douze mois à compter de la notification de la rupture du contrat de travail conformément à l'article L. 1471-1 du code du travail.</w:t>
      </w:r>
    </w:p>
    <w:p w14:paraId="434D3C0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5046AFB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XI. - Rémunération</w:t>
      </w:r>
    </w:p>
    <w:p w14:paraId="1588C68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3B34C40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7250B64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Eléments constitutifs de la rémunération à indiquer séparément :</w:t>
      </w:r>
    </w:p>
    <w:p w14:paraId="1D6DA00E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11A2000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salaire de base ou minimum : […] fixé conformément à l'article […] de la convention ou de l'accord collectif […] ;</w:t>
      </w:r>
    </w:p>
    <w:p w14:paraId="0EE8805D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avantages en nature (s'il en existe) : […] fixés conformément à l'article […] de la convention ou de l'accord collectif […] ;</w:t>
      </w:r>
    </w:p>
    <w:p w14:paraId="0891258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prime ou accessoire du salaire (s'il en existe) : […] fixé conformément à l'article […] de la convention ou de l'accord collectif […] ;</w:t>
      </w:r>
    </w:p>
    <w:p w14:paraId="4358CF22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[…]</w:t>
      </w:r>
    </w:p>
    <w:p w14:paraId="410F1C33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7BB9A9FD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Majoration des heures supplémentaires ou complémentaires : […] conformément aux articles L. 3121-28, L. 3121-33 et L. 3121-36 du code du travail ainsi qu'aux articles L. 3123-8, L. 3123-21, L. 3123-22 et L. 3123-29 du code du travail ou à l'article […] de la convention ou de l'accord collectif […]</w:t>
      </w:r>
    </w:p>
    <w:p w14:paraId="1CBB4A78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Périodicité du versement de la rémunération : […] conformément aux articles L. 3242-1 du code du travail (salariés mensualisés) ou L. 3242-3 du code du travail (salariés non mensualisés) ou L. 3123-38 du code du travail (salariés en contrat de travail intermittent) et à l'article […] de la convention ou de l'accord collectif […]</w:t>
      </w:r>
    </w:p>
    <w:p w14:paraId="5824A54D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Modalités de paiement de la rémunération : […] conformément à l'article L. 3241-1 du code du travail.</w:t>
      </w:r>
    </w:p>
    <w:p w14:paraId="10E64E4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6E566C7C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XII. - Durée du travail</w:t>
      </w:r>
    </w:p>
    <w:p w14:paraId="048CB7B4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2570222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La durée de travail quotidienne, hebdomadaire, mensuelle ou ses modalités d'aménagement sur une autre période de référence : […], conformément aux articles L. 3121-18 à L. 3121-26 et L. 3121-41 à L. 3121-47 ainsi qu'aux articles L. 3123-6 à L. 3123-11 et L. 3123-27 du code du travail, ou à l'article […] de la convention ou de l'accord collectif […]</w:t>
      </w:r>
    </w:p>
    <w:p w14:paraId="59DBCB2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Heures supplémentaires ou complémentaires : […], conformément aux articles L. 3121-27 à L. 3121-40 ainsi qu'aux articles L. 3123-6 à L. 3123-10, L. 3123-20 et L. 3123-28 du code du travail ou à l'article […] de la convention ou de l'accord collectif […]</w:t>
      </w:r>
    </w:p>
    <w:p w14:paraId="600D507D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Modalité concernant les changements d'équipe en cas d'organisation du travail en équipes successives alternantes : […] conformément aux articles L. 3121-41 à L. 3121-47 du code du travail.</w:t>
      </w:r>
    </w:p>
    <w:p w14:paraId="79D5A38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13EF3CE6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XIII. - Conventions et accords collectifs</w:t>
      </w:r>
    </w:p>
    <w:p w14:paraId="5C0008B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85B2110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Liste des conventions et accords collectifs applicables au salarié :</w:t>
      </w:r>
    </w:p>
    <w:p w14:paraId="2B10085A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211D3E9D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XIV. - Protection sociale</w:t>
      </w:r>
    </w:p>
    <w:p w14:paraId="79F7BF4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3073355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Régimes obligatoires auxquels est affilié le salarié :</w:t>
      </w:r>
    </w:p>
    <w:p w14:paraId="4ED1CCA1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Régime général, régime agricole ou régime spécial pour tous les risques de base (maladie, maternité, paternité, accidents du travail, invalidité, autonomie, vieillesse) : […]</w:t>
      </w:r>
    </w:p>
    <w:p w14:paraId="61A412A7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Chômage : […]</w:t>
      </w:r>
    </w:p>
    <w:p w14:paraId="6E6C8C8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Régime de retraite complémentaire : […]</w:t>
      </w:r>
    </w:p>
    <w:p w14:paraId="5557D42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Contrats de protection sociale complémentaire (notamment prestations destinées à couvrir des frais de santé, prestations destinées à couvrir les risques d'incapacité, d'invalidité, d'inaptitude, de perte de revenu en cas de maternité, ou encore prestations de retraite supplémentaire) : […]</w:t>
      </w:r>
    </w:p>
    <w:p w14:paraId="2573F14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6BFD1C31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De plus, le présent document vous informe des règles et conditions essentielles d'exercice de vos fonctions à l'étranger pour une durée supérieure à quatre semaines en application de l'article R. 1221-36 du code du travail. Ces informations doivent également vous être communiquées avant votre départ à l'étranger, conformément à l'article R. 1221-37 du code du travail.</w:t>
      </w:r>
    </w:p>
    <w:p w14:paraId="682F825A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1A8AEF6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- Pays dans lesquels le travail à l'étranger est effectué et la durée prévue</w:t>
      </w:r>
    </w:p>
    <w:p w14:paraId="3F4CB4E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7CC61D0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Pays : […]</w:t>
      </w:r>
    </w:p>
    <w:p w14:paraId="57555410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Durée prévue : […]</w:t>
      </w:r>
    </w:p>
    <w:p w14:paraId="7F86C9A4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70F2A4FE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II. - Devise servant au paiement de la rémunération</w:t>
      </w:r>
    </w:p>
    <w:p w14:paraId="27B08D6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3B2D55E6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Devise : […]</w:t>
      </w:r>
    </w:p>
    <w:p w14:paraId="55453C35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5C23AD6C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III. - Eventuels avantages en espèces et en nature liés aux tâches concernées</w:t>
      </w:r>
    </w:p>
    <w:p w14:paraId="5FC0DEDA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05322A24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Avantages en espèces : […]</w:t>
      </w:r>
    </w:p>
    <w:p w14:paraId="70874B7E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Avantages en nature : […]</w:t>
      </w:r>
    </w:p>
    <w:p w14:paraId="11680541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5E9E586B" w14:textId="77777777" w:rsidR="006F1297" w:rsidRDefault="006F1297" w:rsidP="006F1297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IV. - Renseignements indiquant si le rapatriement est organisé et les conditions de rapatriement du salarié</w:t>
      </w:r>
    </w:p>
    <w:p w14:paraId="7BB2D77C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</w:p>
    <w:p w14:paraId="1701AF5A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Rapatriement prévu : […]</w:t>
      </w:r>
    </w:p>
    <w:p w14:paraId="36B0DA8D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Conditions du rapatriement : […]</w:t>
      </w:r>
    </w:p>
    <w:p w14:paraId="39BD184F" w14:textId="77777777" w:rsidR="006F1297" w:rsidRDefault="006F1297" w:rsidP="006F129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Date de remise du document :</w:t>
      </w:r>
    </w:p>
    <w:p w14:paraId="40362038" w14:textId="77777777" w:rsidR="00EC2323" w:rsidRDefault="00EC2323"/>
    <w:sectPr w:rsidR="00EC2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97"/>
    <w:rsid w:val="00324A0F"/>
    <w:rsid w:val="006F1297"/>
    <w:rsid w:val="009A4F07"/>
    <w:rsid w:val="00E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C30F"/>
  <w15:chartTrackingRefBased/>
  <w15:docId w15:val="{8FA07B00-54ED-4E2B-ACCD-CC2C7A22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297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6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1715</Words>
  <Characters>9438</Characters>
  <Application>Microsoft Office Word</Application>
  <DocSecurity>0</DocSecurity>
  <Lines>78</Lines>
  <Paragraphs>22</Paragraphs>
  <ScaleCrop>false</ScaleCrop>
  <Company/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BRICOLA</dc:creator>
  <cp:keywords/>
  <dc:description/>
  <cp:lastModifiedBy>Thierry BRICOLA</cp:lastModifiedBy>
  <cp:revision>1</cp:revision>
  <dcterms:created xsi:type="dcterms:W3CDTF">2024-07-04T07:16:00Z</dcterms:created>
  <dcterms:modified xsi:type="dcterms:W3CDTF">2024-07-04T07:17:00Z</dcterms:modified>
</cp:coreProperties>
</file>